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4FDF" w14:textId="428A0C55" w:rsidR="00ED13A8" w:rsidRDefault="00406DE6" w:rsidP="00887FF3">
      <w:pPr>
        <w:spacing w:after="0"/>
        <w:jc w:val="right"/>
      </w:pPr>
      <w:r>
        <w:rPr>
          <w:noProof/>
        </w:rPr>
        <w:drawing>
          <wp:inline distT="0" distB="0" distL="0" distR="0" wp14:anchorId="641F5462" wp14:editId="511B7462">
            <wp:extent cx="5731510" cy="1963844"/>
            <wp:effectExtent l="0" t="0" r="2540" b="0"/>
            <wp:docPr id="2" name="Picture 2" descr="C:\Users\a.eales\AppData\Local\Microsoft\Windows\INetCache\Content.MSO\F3B976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eales\AppData\Local\Microsoft\Windows\INetCache\Content.MSO\F3B9765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6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4FE0" w14:textId="77777777" w:rsidR="004111AD" w:rsidRDefault="004111AD" w:rsidP="00887FF3">
      <w:pPr>
        <w:spacing w:after="0"/>
      </w:pPr>
    </w:p>
    <w:p w14:paraId="0CB44FE1" w14:textId="77777777" w:rsidR="00887FF3" w:rsidRDefault="00887FF3" w:rsidP="00887FF3">
      <w:pPr>
        <w:spacing w:after="0"/>
      </w:pPr>
    </w:p>
    <w:p w14:paraId="0CB44FE2" w14:textId="77777777" w:rsidR="00876C27" w:rsidRDefault="00876C27" w:rsidP="00887FF3">
      <w:pPr>
        <w:spacing w:after="0"/>
      </w:pPr>
    </w:p>
    <w:p w14:paraId="0CB44FE5" w14:textId="77777777" w:rsidR="00876C27" w:rsidRDefault="00876C27" w:rsidP="00887FF3">
      <w:pPr>
        <w:spacing w:after="0"/>
      </w:pPr>
    </w:p>
    <w:p w14:paraId="0CB44FE6" w14:textId="277F3027" w:rsidR="00876C27" w:rsidRPr="002B2B8B" w:rsidRDefault="00555F8D" w:rsidP="002B2B8B">
      <w:pPr>
        <w:pStyle w:val="Title"/>
      </w:pPr>
      <w:r w:rsidRPr="002B2B8B">
        <w:t>'</w:t>
      </w:r>
      <w:r w:rsidR="0009461A" w:rsidRPr="002B2B8B">
        <w:t xml:space="preserve">Optimizing the use of Existing </w:t>
      </w:r>
      <w:r w:rsidR="007E02AD">
        <w:t>Evidence’</w:t>
      </w:r>
    </w:p>
    <w:p w14:paraId="0CB44FE7" w14:textId="77777777" w:rsidR="0009461A" w:rsidRDefault="0009461A" w:rsidP="00887FF3">
      <w:pPr>
        <w:spacing w:after="0"/>
        <w:rPr>
          <w:sz w:val="32"/>
          <w:szCs w:val="32"/>
        </w:rPr>
      </w:pPr>
    </w:p>
    <w:p w14:paraId="0CB44FE8" w14:textId="7E65FC7C" w:rsidR="002B2B8B" w:rsidRDefault="000F1591" w:rsidP="008414AB">
      <w:pPr>
        <w:pStyle w:val="Papertitle"/>
      </w:pPr>
      <w:bookmarkStart w:id="0" w:name="_GoBack"/>
      <w:r w:rsidRPr="000F1591">
        <w:t>The power of learning analytics to impact learning and teaching: a critical perspective</w:t>
      </w:r>
    </w:p>
    <w:bookmarkEnd w:id="0"/>
    <w:p w14:paraId="0CB44FE9" w14:textId="77777777" w:rsidR="002B2B8B" w:rsidRPr="0009461A" w:rsidRDefault="002B2B8B" w:rsidP="00887FF3">
      <w:pPr>
        <w:spacing w:after="0"/>
        <w:rPr>
          <w:sz w:val="32"/>
          <w:szCs w:val="32"/>
        </w:rPr>
      </w:pPr>
    </w:p>
    <w:p w14:paraId="4617EB52" w14:textId="77777777" w:rsidR="000F1591" w:rsidRDefault="000F1591" w:rsidP="000F1591">
      <w:pPr>
        <w:pStyle w:val="Heading1"/>
        <w:rPr>
          <w:rFonts w:ascii="Times New Roman" w:hAnsi="Times New Roman"/>
          <w:snapToGrid/>
          <w:sz w:val="36"/>
          <w:lang w:eastAsia="en-GB"/>
        </w:rPr>
      </w:pPr>
      <w:r>
        <w:t>Introduction</w:t>
      </w:r>
    </w:p>
    <w:p w14:paraId="1EAB8062" w14:textId="1C4BCF16" w:rsidR="000F1591" w:rsidRDefault="000F1591" w:rsidP="000F159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Teaching and learning is inevitably complex, in particular when learners and teachers are geographically at different locations. Building on </w:t>
      </w:r>
      <w:r w:rsidR="001F229A">
        <w:rPr>
          <w:rFonts w:ascii="Arial" w:hAnsi="Arial" w:cs="Arial"/>
          <w:color w:val="000000"/>
          <w:sz w:val="22"/>
          <w:szCs w:val="22"/>
        </w:rPr>
        <w:t>his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F229A">
        <w:rPr>
          <w:rFonts w:ascii="Arial" w:hAnsi="Arial" w:cs="Arial"/>
          <w:color w:val="000000"/>
          <w:sz w:val="22"/>
          <w:szCs w:val="22"/>
        </w:rPr>
        <w:t xml:space="preserve">webinar </w:t>
      </w:r>
      <w:r>
        <w:rPr>
          <w:rFonts w:ascii="Arial" w:hAnsi="Arial" w:cs="Arial"/>
          <w:color w:val="000000"/>
          <w:sz w:val="22"/>
          <w:szCs w:val="22"/>
        </w:rPr>
        <w:t xml:space="preserve">presentation </w:t>
      </w:r>
      <w:r w:rsidR="001F229A">
        <w:rPr>
          <w:rFonts w:ascii="Arial" w:hAnsi="Arial" w:cs="Arial"/>
          <w:color w:val="000000"/>
          <w:sz w:val="22"/>
          <w:szCs w:val="22"/>
        </w:rPr>
        <w:t>‘</w:t>
      </w:r>
      <w:r w:rsidRPr="000F1591">
        <w:rPr>
          <w:rFonts w:ascii="Arial" w:hAnsi="Arial" w:cs="Arial"/>
          <w:color w:val="000000"/>
          <w:sz w:val="22"/>
          <w:szCs w:val="22"/>
        </w:rPr>
        <w:t>The power of learning analytics to impact learning and teaching: a critical perspective</w:t>
      </w:r>
      <w:r w:rsidR="001F229A"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>, Prof</w:t>
      </w:r>
      <w:r w:rsidR="001F34C8">
        <w:rPr>
          <w:rFonts w:ascii="Arial" w:hAnsi="Arial" w:cs="Arial"/>
          <w:color w:val="000000"/>
          <w:sz w:val="22"/>
          <w:szCs w:val="22"/>
        </w:rPr>
        <w:t>essor</w:t>
      </w:r>
      <w:r>
        <w:rPr>
          <w:rFonts w:ascii="Arial" w:hAnsi="Arial" w:cs="Arial"/>
          <w:color w:val="000000"/>
          <w:sz w:val="22"/>
          <w:szCs w:val="22"/>
        </w:rPr>
        <w:t xml:space="preserve"> Bart Rienties has drafted </w:t>
      </w:r>
      <w:r w:rsidR="000F030B">
        <w:rPr>
          <w:rFonts w:ascii="Arial" w:hAnsi="Arial" w:cs="Arial"/>
          <w:color w:val="000000"/>
          <w:sz w:val="22"/>
          <w:szCs w:val="22"/>
        </w:rPr>
        <w:t>four</w:t>
      </w:r>
      <w:r>
        <w:rPr>
          <w:rFonts w:ascii="Arial" w:hAnsi="Arial" w:cs="Arial"/>
          <w:color w:val="000000"/>
          <w:sz w:val="22"/>
          <w:szCs w:val="22"/>
        </w:rPr>
        <w:t xml:space="preserve"> key findings from his research team </w:t>
      </w:r>
      <w:r w:rsidR="000F030B">
        <w:rPr>
          <w:rFonts w:ascii="Arial" w:hAnsi="Arial" w:cs="Arial"/>
          <w:color w:val="000000"/>
          <w:sz w:val="22"/>
          <w:szCs w:val="22"/>
        </w:rPr>
        <w:t>using learning analytics</w:t>
      </w:r>
      <w:r>
        <w:rPr>
          <w:rFonts w:ascii="Arial" w:hAnsi="Arial" w:cs="Arial"/>
          <w:color w:val="000000"/>
          <w:sz w:val="22"/>
          <w:szCs w:val="22"/>
        </w:rPr>
        <w:t xml:space="preserve"> at the Open University, who have been developing, testing, implementing, and evaluating learning analytics since 2014. </w:t>
      </w:r>
      <w:r w:rsidR="000F030B">
        <w:rPr>
          <w:rFonts w:ascii="Arial" w:hAnsi="Arial" w:cs="Arial"/>
          <w:color w:val="000000"/>
          <w:sz w:val="22"/>
          <w:szCs w:val="22"/>
        </w:rPr>
        <w:t xml:space="preserve">These studies often use large datasets from hundreds of modules, thousands of students, and have been tested across a range of disciplines, levels, and academic years. </w:t>
      </w:r>
      <w:r w:rsidR="00E51933">
        <w:rPr>
          <w:rFonts w:ascii="Arial" w:hAnsi="Arial" w:cs="Arial"/>
          <w:color w:val="000000"/>
          <w:sz w:val="22"/>
          <w:szCs w:val="22"/>
        </w:rPr>
        <w:t>Tips</w:t>
      </w:r>
      <w:r w:rsidR="0008034A">
        <w:rPr>
          <w:rFonts w:ascii="Arial" w:hAnsi="Arial" w:cs="Arial"/>
          <w:color w:val="000000"/>
          <w:sz w:val="22"/>
          <w:szCs w:val="22"/>
        </w:rPr>
        <w:t xml:space="preserve"> as to how</w:t>
      </w:r>
      <w:r w:rsidR="000F030B">
        <w:rPr>
          <w:rFonts w:ascii="Arial" w:hAnsi="Arial" w:cs="Arial"/>
          <w:color w:val="000000"/>
          <w:sz w:val="22"/>
          <w:szCs w:val="22"/>
        </w:rPr>
        <w:t xml:space="preserve"> teachers can use these research findings into their daily practice</w:t>
      </w:r>
      <w:r w:rsidR="0008034A">
        <w:rPr>
          <w:rFonts w:ascii="Arial" w:hAnsi="Arial" w:cs="Arial"/>
          <w:color w:val="000000"/>
          <w:sz w:val="22"/>
          <w:szCs w:val="22"/>
        </w:rPr>
        <w:t xml:space="preserve"> are </w:t>
      </w:r>
      <w:r w:rsidR="0008034A" w:rsidRPr="0008034A">
        <w:rPr>
          <w:rFonts w:ascii="Arial" w:hAnsi="Arial" w:cs="Arial"/>
          <w:b/>
          <w:color w:val="000000"/>
          <w:sz w:val="22"/>
          <w:szCs w:val="22"/>
        </w:rPr>
        <w:t>highlighted in bold.</w:t>
      </w:r>
    </w:p>
    <w:p w14:paraId="5270F26B" w14:textId="77777777" w:rsidR="000F030B" w:rsidRDefault="000F030B" w:rsidP="000F1591">
      <w:pPr>
        <w:pStyle w:val="Heading1"/>
      </w:pPr>
    </w:p>
    <w:p w14:paraId="0F58F2FD" w14:textId="05E768F0" w:rsidR="000F1591" w:rsidRDefault="000F1591" w:rsidP="000F1591">
      <w:pPr>
        <w:pStyle w:val="Heading1"/>
      </w:pPr>
      <w:r>
        <w:t xml:space="preserve">Learning </w:t>
      </w:r>
      <w:r w:rsidR="001F229A">
        <w:t>d</w:t>
      </w:r>
      <w:r>
        <w:t xml:space="preserve">esign </w:t>
      </w:r>
      <w:r w:rsidR="001F229A">
        <w:t xml:space="preserve">is </w:t>
      </w:r>
      <w:r>
        <w:t>essential for learning analytics</w:t>
      </w:r>
    </w:p>
    <w:p w14:paraId="41562AA9" w14:textId="513BABE5" w:rsidR="000F1591" w:rsidRPr="000F1591" w:rsidRDefault="000F1591" w:rsidP="000F1591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Learning design </w:t>
      </w:r>
      <w:r w:rsidR="001F229A">
        <w:rPr>
          <w:rFonts w:ascii="Arial" w:hAnsi="Arial" w:cs="Arial"/>
          <w:color w:val="000000"/>
          <w:sz w:val="22"/>
          <w:szCs w:val="22"/>
        </w:rPr>
        <w:t xml:space="preserve">is </w:t>
      </w:r>
      <w:r>
        <w:rPr>
          <w:rFonts w:ascii="Arial" w:hAnsi="Arial" w:cs="Arial"/>
          <w:color w:val="000000"/>
          <w:sz w:val="22"/>
          <w:szCs w:val="22"/>
        </w:rPr>
        <w:t>key to</w:t>
      </w:r>
      <w:r w:rsidR="000F030B">
        <w:rPr>
          <w:rFonts w:ascii="Arial" w:hAnsi="Arial" w:cs="Arial"/>
          <w:color w:val="000000"/>
          <w:sz w:val="22"/>
          <w:szCs w:val="22"/>
        </w:rPr>
        <w:t xml:space="preserve"> understanding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F030B">
        <w:rPr>
          <w:rFonts w:ascii="Arial" w:hAnsi="Arial" w:cs="Arial"/>
          <w:color w:val="000000"/>
          <w:sz w:val="22"/>
          <w:szCs w:val="22"/>
        </w:rPr>
        <w:t>learning processes and learning outcomes</w:t>
      </w:r>
      <w:r>
        <w:rPr>
          <w:rFonts w:ascii="Arial" w:hAnsi="Arial" w:cs="Arial"/>
          <w:color w:val="000000"/>
          <w:sz w:val="22"/>
          <w:szCs w:val="22"/>
        </w:rPr>
        <w:t xml:space="preserve">: 68% of weekly engagement by students is determined by how </w:t>
      </w:r>
      <w:r w:rsidR="000F030B">
        <w:rPr>
          <w:rFonts w:ascii="Arial" w:hAnsi="Arial" w:cs="Arial"/>
          <w:color w:val="000000"/>
          <w:sz w:val="22"/>
          <w:szCs w:val="22"/>
        </w:rPr>
        <w:t>teachers</w:t>
      </w:r>
      <w:r>
        <w:rPr>
          <w:rFonts w:ascii="Arial" w:hAnsi="Arial" w:cs="Arial"/>
          <w:color w:val="000000"/>
          <w:sz w:val="22"/>
          <w:szCs w:val="22"/>
        </w:rPr>
        <w:t xml:space="preserve"> design their courses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PEVuZE5vdGU+PENpdGU+PEF1dGhvcj5OZ3V5ZW48L0F1dGhvcj48WWVhcj4yMDE3PC9ZZWFyPjxS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</w:fldData>
        </w:fldChar>
      </w:r>
      <w:r w:rsidR="00F555C6">
        <w:rPr>
          <w:rFonts w:ascii="Arial" w:hAnsi="Arial" w:cs="Arial"/>
          <w:color w:val="000000"/>
          <w:sz w:val="22"/>
          <w:szCs w:val="22"/>
        </w:rPr>
        <w:instrText xml:space="preserve"> ADDIN EN.CITE </w:instrText>
      </w:r>
      <w:r w:rsidR="00F555C6">
        <w:rPr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PEVuZE5vdGU+PENpdGU+PEF1dGhvcj5OZ3V5ZW48L0F1dGhvcj48WWVhcj4yMDE3PC9ZZWFyPjxS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</w:fldData>
        </w:fldChar>
      </w:r>
      <w:r w:rsidR="00F555C6">
        <w:rPr>
          <w:rFonts w:ascii="Arial" w:hAnsi="Arial" w:cs="Arial"/>
          <w:color w:val="000000"/>
          <w:sz w:val="22"/>
          <w:szCs w:val="22"/>
        </w:rPr>
        <w:instrText xml:space="preserve"> ADDIN EN.CITE.DATA </w:instrText>
      </w:r>
      <w:r w:rsidR="00F555C6">
        <w:rPr>
          <w:rFonts w:ascii="Arial" w:hAnsi="Arial" w:cs="Arial"/>
          <w:color w:val="000000"/>
          <w:sz w:val="22"/>
          <w:szCs w:val="22"/>
        </w:rPr>
      </w:r>
      <w:r w:rsidR="00F555C6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555C6">
        <w:rPr>
          <w:rFonts w:ascii="Arial" w:hAnsi="Arial" w:cs="Arial"/>
          <w:noProof/>
          <w:color w:val="000000"/>
          <w:sz w:val="22"/>
          <w:szCs w:val="22"/>
        </w:rPr>
        <w:t>(Nguyen, Rienties, Toetenel, Ferguson, &amp; Whitelock, 2017; Rienties &amp; Toetenel, 2016)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0F030B">
        <w:rPr>
          <w:rFonts w:ascii="Arial" w:hAnsi="Arial" w:cs="Arial"/>
          <w:color w:val="000000"/>
          <w:sz w:val="22"/>
          <w:szCs w:val="22"/>
        </w:rPr>
        <w:t>Teachers can actively encourage students to engage by their design decisions, and can have a significant impact on retention. A study amongst 111.256 students showed that a</w:t>
      </w:r>
      <w:r>
        <w:rPr>
          <w:rFonts w:ascii="Arial" w:hAnsi="Arial" w:cs="Arial"/>
          <w:color w:val="000000"/>
          <w:sz w:val="22"/>
          <w:szCs w:val="22"/>
        </w:rPr>
        <w:t xml:space="preserve"> 1% increase in communication activities in learning design (i.e., student to student, staff to student, student to staff) led to 0.5% increase in retention. </w:t>
      </w:r>
      <w:r w:rsidRPr="000F1591">
        <w:rPr>
          <w:rFonts w:ascii="Arial" w:hAnsi="Arial" w:cs="Arial"/>
          <w:b/>
          <w:bCs/>
          <w:color w:val="000000"/>
          <w:sz w:val="22"/>
          <w:szCs w:val="22"/>
        </w:rPr>
        <w:t>Improve sign-posting to students and teachers about the expected learning design</w:t>
      </w:r>
      <w:r>
        <w:rPr>
          <w:rFonts w:ascii="Arial" w:hAnsi="Arial" w:cs="Arial"/>
          <w:b/>
          <w:bCs/>
          <w:color w:val="000000"/>
          <w:sz w:val="22"/>
          <w:szCs w:val="22"/>
        </w:rPr>
        <w:t>, and strive for learning activities related to communication.</w:t>
      </w:r>
    </w:p>
    <w:p w14:paraId="37E62E27" w14:textId="77777777" w:rsidR="000F1591" w:rsidRDefault="000F1591" w:rsidP="000F15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897BFB" w14:textId="77777777" w:rsidR="001F34C8" w:rsidRDefault="001F34C8" w:rsidP="000F1591">
      <w:pPr>
        <w:pStyle w:val="Heading1"/>
      </w:pPr>
      <w:r>
        <w:br w:type="page"/>
      </w:r>
    </w:p>
    <w:p w14:paraId="1485543B" w14:textId="7F723C8A" w:rsidR="000F1591" w:rsidRDefault="000F1591" w:rsidP="000F1591">
      <w:pPr>
        <w:pStyle w:val="Heading1"/>
      </w:pPr>
      <w:r>
        <w:lastRenderedPageBreak/>
        <w:t>Active use of predictive learning analytics improves retention</w:t>
      </w:r>
    </w:p>
    <w:p w14:paraId="21AF7E12" w14:textId="7D82A692" w:rsidR="000F1591" w:rsidRPr="000F1591" w:rsidRDefault="000F1591" w:rsidP="000F1591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Active use of learning analytics (e.g., OU Analyse) by teachers leads to</w:t>
      </w:r>
      <w:r w:rsidR="009C2F24">
        <w:rPr>
          <w:rFonts w:ascii="Arial" w:hAnsi="Arial" w:cs="Arial"/>
          <w:color w:val="000000"/>
          <w:sz w:val="22"/>
          <w:szCs w:val="22"/>
        </w:rPr>
        <w:t xml:space="preserve"> a</w:t>
      </w:r>
      <w:r>
        <w:rPr>
          <w:rFonts w:ascii="Arial" w:hAnsi="Arial" w:cs="Arial"/>
          <w:color w:val="000000"/>
          <w:sz w:val="22"/>
          <w:szCs w:val="22"/>
        </w:rPr>
        <w:t xml:space="preserve"> 2-5% increase in retention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PEVuZE5vdGU+PENpdGU+PEF1dGhvcj5IZXJvZG90b3U8L0F1dGhvcj48WWVhcj4yMDE3PC9ZZWFy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</w:fldData>
        </w:fldChar>
      </w:r>
      <w:r w:rsidR="00F555C6">
        <w:rPr>
          <w:rFonts w:ascii="Arial" w:hAnsi="Arial" w:cs="Arial"/>
          <w:color w:val="000000"/>
          <w:sz w:val="22"/>
          <w:szCs w:val="22"/>
        </w:rPr>
        <w:instrText xml:space="preserve"> ADDIN EN.CITE </w:instrText>
      </w:r>
      <w:r w:rsidR="00F555C6">
        <w:rPr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PEVuZE5vdGU+PENpdGU+PEF1dGhvcj5IZXJvZG90b3U8L0F1dGhvcj48WWVhcj4yMDE3PC9ZZWFy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</w:fldData>
        </w:fldChar>
      </w:r>
      <w:r w:rsidR="00F555C6">
        <w:rPr>
          <w:rFonts w:ascii="Arial" w:hAnsi="Arial" w:cs="Arial"/>
          <w:color w:val="000000"/>
          <w:sz w:val="22"/>
          <w:szCs w:val="22"/>
        </w:rPr>
        <w:instrText xml:space="preserve"> ADDIN EN.CITE.DATA </w:instrText>
      </w:r>
      <w:r w:rsidR="00F555C6">
        <w:rPr>
          <w:rFonts w:ascii="Arial" w:hAnsi="Arial" w:cs="Arial"/>
          <w:color w:val="000000"/>
          <w:sz w:val="22"/>
          <w:szCs w:val="22"/>
        </w:rPr>
      </w:r>
      <w:r w:rsidR="00F555C6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555C6">
        <w:rPr>
          <w:rFonts w:ascii="Arial" w:hAnsi="Arial" w:cs="Arial"/>
          <w:noProof/>
          <w:color w:val="000000"/>
          <w:sz w:val="22"/>
          <w:szCs w:val="22"/>
        </w:rPr>
        <w:t>(Herodotou et al., 2017; Herodotou, Rienties, Verdin, &amp; Boroowa, 2019; Rienties et al., 2017)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Therefore, there is a strong need to </w:t>
      </w:r>
      <w:r w:rsidRPr="000F1591">
        <w:rPr>
          <w:rFonts w:ascii="Arial" w:hAnsi="Arial" w:cs="Arial"/>
          <w:b/>
          <w:color w:val="000000"/>
          <w:sz w:val="22"/>
          <w:szCs w:val="22"/>
        </w:rPr>
        <w:t>c</w:t>
      </w:r>
      <w:r>
        <w:rPr>
          <w:rFonts w:ascii="Arial" w:hAnsi="Arial" w:cs="Arial"/>
          <w:b/>
          <w:bCs/>
          <w:color w:val="000000"/>
          <w:sz w:val="22"/>
          <w:szCs w:val="22"/>
        </w:rPr>
        <w:t>onvince teachers to actively use learning analytics.</w:t>
      </w:r>
    </w:p>
    <w:p w14:paraId="32D3635D" w14:textId="77777777" w:rsidR="000F1591" w:rsidRDefault="000F1591" w:rsidP="000F15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F93FA7" w14:textId="32E5867C" w:rsidR="00F555C6" w:rsidRDefault="00F555C6">
      <w:pPr>
        <w:widowControl/>
        <w:spacing w:after="0"/>
        <w:rPr>
          <w:b/>
          <w:color w:val="9F1C64"/>
          <w:sz w:val="32"/>
        </w:rPr>
      </w:pPr>
    </w:p>
    <w:p w14:paraId="7297A80C" w14:textId="7E571026" w:rsidR="000F1591" w:rsidRDefault="000F1591" w:rsidP="000F1591">
      <w:pPr>
        <w:pStyle w:val="Heading1"/>
      </w:pPr>
      <w:r>
        <w:t xml:space="preserve">Student satisfaction </w:t>
      </w:r>
      <w:r w:rsidR="00491CBA">
        <w:t xml:space="preserve">is </w:t>
      </w:r>
      <w:r>
        <w:t>unrelated to academic performance</w:t>
      </w:r>
    </w:p>
    <w:p w14:paraId="68B49DDA" w14:textId="1831822B" w:rsidR="00043949" w:rsidRDefault="000F1591" w:rsidP="00043949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Student satisfaction (as expressed in Student Evaluation surveys) are important, but unrelated to academic performance and retention </w:t>
      </w:r>
      <w:r w:rsidR="00043949">
        <w:rPr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PEVuZE5vdGU+PENpdGU+PEF1dGhvcj5MaTwvQXV0aG9yPjxZZWFyPjIwMTc8L1llYXI+PFJlY051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</w:fldData>
        </w:fldChar>
      </w:r>
      <w:r w:rsidR="00F555C6">
        <w:rPr>
          <w:rFonts w:ascii="Arial" w:hAnsi="Arial" w:cs="Arial"/>
          <w:color w:val="000000"/>
          <w:sz w:val="22"/>
          <w:szCs w:val="22"/>
        </w:rPr>
        <w:instrText xml:space="preserve"> ADDIN EN.CITE </w:instrText>
      </w:r>
      <w:r w:rsidR="00F555C6">
        <w:rPr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PEVuZE5vdGU+PENpdGU+PEF1dGhvcj5MaTwvQXV0aG9yPjxZZWFyPjIwMTc8L1llYXI+PFJlY051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</w:fldData>
        </w:fldChar>
      </w:r>
      <w:r w:rsidR="00F555C6">
        <w:rPr>
          <w:rFonts w:ascii="Arial" w:hAnsi="Arial" w:cs="Arial"/>
          <w:color w:val="000000"/>
          <w:sz w:val="22"/>
          <w:szCs w:val="22"/>
        </w:rPr>
        <w:instrText xml:space="preserve"> ADDIN EN.CITE.DATA </w:instrText>
      </w:r>
      <w:r w:rsidR="00F555C6">
        <w:rPr>
          <w:rFonts w:ascii="Arial" w:hAnsi="Arial" w:cs="Arial"/>
          <w:color w:val="000000"/>
          <w:sz w:val="22"/>
          <w:szCs w:val="22"/>
        </w:rPr>
      </w:r>
      <w:r w:rsidR="00F555C6">
        <w:rPr>
          <w:rFonts w:ascii="Arial" w:hAnsi="Arial" w:cs="Arial"/>
          <w:color w:val="000000"/>
          <w:sz w:val="22"/>
          <w:szCs w:val="22"/>
        </w:rPr>
        <w:fldChar w:fldCharType="end"/>
      </w:r>
      <w:r w:rsidR="00043949">
        <w:rPr>
          <w:rFonts w:ascii="Arial" w:hAnsi="Arial" w:cs="Arial"/>
          <w:color w:val="000000"/>
          <w:sz w:val="22"/>
          <w:szCs w:val="22"/>
        </w:rPr>
      </w:r>
      <w:r w:rsidR="00043949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555C6">
        <w:rPr>
          <w:rFonts w:ascii="Arial" w:hAnsi="Arial" w:cs="Arial"/>
          <w:noProof/>
          <w:color w:val="000000"/>
          <w:sz w:val="22"/>
          <w:szCs w:val="22"/>
        </w:rPr>
        <w:t>(Li, Marsh, Rienties, &amp; Whitelock, 2017; Ullmann et al., 2018)</w:t>
      </w:r>
      <w:r w:rsidR="00043949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. Therefore, </w:t>
      </w:r>
      <w:r w:rsidRPr="00043949">
        <w:rPr>
          <w:rFonts w:ascii="Arial" w:hAnsi="Arial" w:cs="Arial"/>
          <w:b/>
          <w:color w:val="000000"/>
          <w:sz w:val="22"/>
          <w:szCs w:val="22"/>
        </w:rPr>
        <w:t xml:space="preserve">focus on designing courses that lead to retention rather than </w:t>
      </w:r>
      <w:r w:rsidR="00FB0A45">
        <w:rPr>
          <w:rFonts w:ascii="Arial" w:hAnsi="Arial" w:cs="Arial"/>
          <w:b/>
          <w:color w:val="000000"/>
          <w:sz w:val="22"/>
          <w:szCs w:val="22"/>
        </w:rPr>
        <w:t>‘</w:t>
      </w:r>
      <w:r w:rsidRPr="00043949">
        <w:rPr>
          <w:rFonts w:ascii="Arial" w:hAnsi="Arial" w:cs="Arial"/>
          <w:b/>
          <w:color w:val="000000"/>
          <w:sz w:val="22"/>
          <w:szCs w:val="22"/>
        </w:rPr>
        <w:t>happy students</w:t>
      </w:r>
      <w:r w:rsidR="00FB0A45">
        <w:rPr>
          <w:rFonts w:ascii="Arial" w:hAnsi="Arial" w:cs="Arial"/>
          <w:b/>
          <w:color w:val="000000"/>
          <w:sz w:val="22"/>
          <w:szCs w:val="22"/>
        </w:rPr>
        <w:t>’</w:t>
      </w:r>
      <w:r w:rsidRPr="00043949">
        <w:rPr>
          <w:rFonts w:ascii="Arial" w:hAnsi="Arial" w:cs="Arial"/>
          <w:b/>
          <w:color w:val="000000"/>
          <w:sz w:val="22"/>
          <w:szCs w:val="22"/>
        </w:rPr>
        <w:t>, and hire and reward teachers not on student satisfaction scores but on retention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1AE434" w14:textId="506FEDF5" w:rsidR="00043949" w:rsidRPr="000F030B" w:rsidRDefault="00043949" w:rsidP="00F555C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555C6">
        <w:rPr>
          <w:rFonts w:ascii="Arial" w:hAnsi="Arial" w:cs="Arial"/>
          <w:color w:val="000000"/>
          <w:sz w:val="22"/>
          <w:szCs w:val="22"/>
        </w:rPr>
        <w:t xml:space="preserve">Student responses to surveys </w:t>
      </w:r>
      <w:r w:rsidR="00FB0A45">
        <w:rPr>
          <w:rFonts w:ascii="Arial" w:hAnsi="Arial" w:cs="Arial"/>
          <w:color w:val="000000"/>
          <w:sz w:val="22"/>
          <w:szCs w:val="22"/>
        </w:rPr>
        <w:t xml:space="preserve">are </w:t>
      </w:r>
      <w:r w:rsidRPr="00F555C6">
        <w:rPr>
          <w:rFonts w:ascii="Arial" w:hAnsi="Arial" w:cs="Arial"/>
          <w:color w:val="000000"/>
          <w:sz w:val="22"/>
          <w:szCs w:val="22"/>
        </w:rPr>
        <w:t>substantially biased</w:t>
      </w:r>
      <w:r w:rsidR="00FB0A45">
        <w:rPr>
          <w:rFonts w:ascii="Arial" w:hAnsi="Arial" w:cs="Arial"/>
          <w:color w:val="000000"/>
          <w:sz w:val="22"/>
          <w:szCs w:val="22"/>
        </w:rPr>
        <w:t xml:space="preserve">: </w:t>
      </w:r>
      <w:r w:rsidR="00AF120D" w:rsidRPr="00F555C6">
        <w:rPr>
          <w:rFonts w:ascii="Arial" w:hAnsi="Arial" w:cs="Arial"/>
          <w:color w:val="000000"/>
          <w:sz w:val="22"/>
          <w:szCs w:val="22"/>
        </w:rPr>
        <w:t xml:space="preserve">some groups of learners are more (e.g., women, highly educated) or less (e.g., men, low educated, </w:t>
      </w:r>
      <w:r w:rsidR="00F555C6" w:rsidRPr="00F555C6">
        <w:rPr>
          <w:rFonts w:ascii="Arial" w:hAnsi="Arial" w:cs="Arial"/>
          <w:color w:val="000000"/>
          <w:sz w:val="22"/>
          <w:szCs w:val="22"/>
        </w:rPr>
        <w:t xml:space="preserve">disabled students) likely to respond to surveys, </w:t>
      </w:r>
      <w:r w:rsidR="00FB0A45">
        <w:rPr>
          <w:rFonts w:ascii="Arial" w:hAnsi="Arial" w:cs="Arial"/>
          <w:color w:val="000000"/>
          <w:sz w:val="22"/>
          <w:szCs w:val="22"/>
        </w:rPr>
        <w:t>or to</w:t>
      </w:r>
      <w:r w:rsidR="00F555C6" w:rsidRPr="00F555C6">
        <w:rPr>
          <w:rFonts w:ascii="Arial" w:hAnsi="Arial" w:cs="Arial"/>
          <w:color w:val="000000"/>
          <w:sz w:val="22"/>
          <w:szCs w:val="22"/>
        </w:rPr>
        <w:t xml:space="preserve"> write written comments </w:t>
      </w:r>
      <w:r w:rsidR="00F555C6" w:rsidRPr="00F555C6">
        <w:rPr>
          <w:rFonts w:ascii="Arial" w:hAnsi="Arial" w:cs="Arial"/>
          <w:color w:val="000000"/>
          <w:sz w:val="22"/>
          <w:szCs w:val="22"/>
        </w:rPr>
        <w:fldChar w:fldCharType="begin"/>
      </w:r>
      <w:r w:rsidR="00F555C6" w:rsidRPr="00F555C6">
        <w:rPr>
          <w:rFonts w:ascii="Arial" w:hAnsi="Arial" w:cs="Arial"/>
          <w:color w:val="000000"/>
          <w:sz w:val="22"/>
          <w:szCs w:val="22"/>
        </w:rPr>
        <w:instrText xml:space="preserve"> ADDIN EN.CITE &lt;EndNote&gt;&lt;Cite&gt;&lt;Author&gt;Ullmann&lt;/Author&gt;&lt;Year&gt;2018&lt;/Year&gt;&lt;RecNum&gt;4579&lt;/RecNum&gt;&lt;DisplayText&gt;(Ullmann et al., 2018)&lt;/DisplayText&gt;&lt;record&gt;&lt;rec-number&gt;4579&lt;/rec-number&gt;&lt;foreign-keys&gt;&lt;key app="EN" db-id="zft2dpdpywew9eepas0x9e05vrzt92wfp9sv" timestamp="1535710280"&gt;4579&lt;/key&gt;&lt;/foreign-keys&gt;&lt;ref-type name="Report"&gt;27&lt;/ref-type&gt;&lt;contributors&gt;&lt;authors&gt;&lt;author&gt;Ullmann, T.&lt;/author&gt;&lt;author&gt;Lay, S.&lt;/author&gt;&lt;author&gt;Cross, S.&lt;/author&gt;&lt;author&gt;Edwards, C.&lt;/author&gt;&lt;author&gt;Gaved, M.&lt;/author&gt;&lt;author&gt;Jones, E.&lt;/author&gt;&lt;author&gt;Hidalgo, R.&lt;/author&gt;&lt;author&gt;Evans, G.&lt;/author&gt;&lt;author&gt;Lowe, S.&lt;/author&gt;&lt;author&gt;Calder, K.&lt;/author&gt;&lt;author&gt;Clow, D.&lt;/author&gt;&lt;author&gt;Coughlan, T.&lt;/author&gt;&lt;author&gt;Herodotou, C. &lt;/author&gt;&lt;author&gt;Mangafa, C.&lt;/author&gt;&lt;author&gt;Rienties, B.&lt;/author&gt;&lt;/authors&gt;&lt;/contributors&gt;&lt;titles&gt;&lt;title&gt;Scholarly insight Spring 2018: a Data wrangler perspective&lt;/title&gt;&lt;/titles&gt;&lt;dates&gt;&lt;year&gt;2018&lt;/year&gt;&lt;/dates&gt;&lt;pub-location&gt;Milton Keynes&lt;/pub-location&gt;&lt;publisher&gt;Open University&lt;/publisher&gt;&lt;urls&gt;&lt;/urls&gt;&lt;/record&gt;&lt;/Cite&gt;&lt;/EndNote&gt;</w:instrText>
      </w:r>
      <w:r w:rsidR="00F555C6" w:rsidRPr="00F555C6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555C6" w:rsidRPr="00F555C6">
        <w:rPr>
          <w:rFonts w:ascii="Arial" w:hAnsi="Arial" w:cs="Arial"/>
          <w:color w:val="000000"/>
          <w:sz w:val="22"/>
          <w:szCs w:val="22"/>
        </w:rPr>
        <w:t>(Ullmann et al., 2018)</w:t>
      </w:r>
      <w:r w:rsidR="00F555C6" w:rsidRPr="00F555C6">
        <w:rPr>
          <w:rFonts w:ascii="Arial" w:hAnsi="Arial" w:cs="Arial"/>
          <w:color w:val="000000"/>
          <w:sz w:val="22"/>
          <w:szCs w:val="22"/>
        </w:rPr>
        <w:fldChar w:fldCharType="end"/>
      </w:r>
      <w:r w:rsidR="00F555C6" w:rsidRPr="00F555C6">
        <w:rPr>
          <w:rFonts w:ascii="Arial" w:hAnsi="Arial" w:cs="Arial"/>
          <w:color w:val="000000"/>
          <w:sz w:val="22"/>
          <w:szCs w:val="22"/>
        </w:rPr>
        <w:t>. T</w:t>
      </w:r>
      <w:r w:rsidR="00AF120D" w:rsidRPr="00F555C6">
        <w:rPr>
          <w:rFonts w:ascii="Arial" w:hAnsi="Arial" w:cs="Arial"/>
          <w:color w:val="000000"/>
          <w:sz w:val="22"/>
          <w:szCs w:val="22"/>
        </w:rPr>
        <w:t xml:space="preserve">eachers </w:t>
      </w:r>
      <w:r w:rsidRPr="00F555C6">
        <w:rPr>
          <w:rFonts w:ascii="Arial" w:hAnsi="Arial" w:cs="Arial"/>
          <w:color w:val="000000"/>
          <w:sz w:val="22"/>
          <w:szCs w:val="22"/>
        </w:rPr>
        <w:t xml:space="preserve">need </w:t>
      </w:r>
      <w:r w:rsidR="00AF120D" w:rsidRPr="00F555C6">
        <w:rPr>
          <w:rFonts w:ascii="Arial" w:hAnsi="Arial" w:cs="Arial"/>
          <w:color w:val="000000"/>
          <w:sz w:val="22"/>
          <w:szCs w:val="22"/>
        </w:rPr>
        <w:t xml:space="preserve">to think about a </w:t>
      </w:r>
      <w:r w:rsidRPr="00F555C6">
        <w:rPr>
          <w:rFonts w:ascii="Arial" w:hAnsi="Arial" w:cs="Arial"/>
          <w:color w:val="000000"/>
          <w:sz w:val="22"/>
          <w:szCs w:val="22"/>
        </w:rPr>
        <w:t>broader reach and complex understanding of who is saying what</w:t>
      </w:r>
      <w:r w:rsidR="00F555C6" w:rsidRPr="00F555C6">
        <w:rPr>
          <w:rFonts w:ascii="Arial" w:hAnsi="Arial" w:cs="Arial"/>
          <w:color w:val="000000"/>
          <w:sz w:val="22"/>
          <w:szCs w:val="22"/>
        </w:rPr>
        <w:t>, and whether all student voices are actually heard</w:t>
      </w:r>
      <w:r w:rsidRPr="00F555C6">
        <w:rPr>
          <w:rFonts w:ascii="Arial" w:hAnsi="Arial" w:cs="Arial"/>
          <w:color w:val="000000"/>
          <w:sz w:val="22"/>
          <w:szCs w:val="22"/>
        </w:rPr>
        <w:t>.</w:t>
      </w:r>
      <w:r w:rsidR="00AF120D" w:rsidRPr="00F555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01A8EF" w14:textId="77777777" w:rsidR="000F030B" w:rsidRDefault="000F030B" w:rsidP="000F030B">
      <w:pPr>
        <w:pStyle w:val="NormalWeb"/>
        <w:spacing w:before="0" w:beforeAutospacing="0" w:after="0" w:afterAutospacing="0"/>
        <w:textAlignment w:val="baseline"/>
        <w:rPr>
          <w:lang w:eastAsia="en-GB"/>
        </w:rPr>
      </w:pPr>
    </w:p>
    <w:p w14:paraId="6B6459D3" w14:textId="77777777" w:rsidR="00F555C6" w:rsidRPr="00F555C6" w:rsidRDefault="000F030B" w:rsidP="00F555C6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F555C6" w:rsidRPr="00F555C6">
        <w:t xml:space="preserve">Herodotou, C., Rienties, B., Boroowa, A., Zdrahal, Z., Hlosta, M., &amp; Naydenova, G. (2017). </w:t>
      </w:r>
      <w:r w:rsidR="00F555C6" w:rsidRPr="00F555C6">
        <w:rPr>
          <w:i/>
        </w:rPr>
        <w:t>Implementing predictive learning analytics on a large scale: the teacher's perspective</w:t>
      </w:r>
      <w:r w:rsidR="00F555C6" w:rsidRPr="00F555C6">
        <w:t xml:space="preserve">. Paper presented at the Proceedings of the Seventh International Learning Analytics &amp; Knowledge Conference, Vancouver, British Columbia, Canada. </w:t>
      </w:r>
    </w:p>
    <w:p w14:paraId="37C3374A" w14:textId="77777777" w:rsidR="00F555C6" w:rsidRPr="00F555C6" w:rsidRDefault="00F555C6" w:rsidP="00F555C6">
      <w:pPr>
        <w:pStyle w:val="EndNoteBibliography"/>
        <w:spacing w:after="0"/>
        <w:ind w:left="720" w:hanging="720"/>
      </w:pPr>
      <w:r w:rsidRPr="00F555C6">
        <w:t xml:space="preserve">Herodotou, C., Rienties, B., Verdin, B., &amp; Boroowa, A. (2019). Predictive Learning Analytics 'At Scale': Guidelines to Successful Implementation in Higher Education. </w:t>
      </w:r>
      <w:r w:rsidRPr="00F555C6">
        <w:rPr>
          <w:i/>
        </w:rPr>
        <w:t>Journal of Learning Analytics, 6</w:t>
      </w:r>
      <w:r w:rsidRPr="00F555C6">
        <w:t xml:space="preserve">(1), 85-95. </w:t>
      </w:r>
    </w:p>
    <w:p w14:paraId="354CC8C8" w14:textId="77777777" w:rsidR="00F555C6" w:rsidRPr="00F555C6" w:rsidRDefault="00F555C6" w:rsidP="00F555C6">
      <w:pPr>
        <w:pStyle w:val="EndNoteBibliography"/>
        <w:spacing w:after="0"/>
        <w:ind w:left="720" w:hanging="720"/>
      </w:pPr>
      <w:r w:rsidRPr="00F555C6">
        <w:t xml:space="preserve">Li, N., Marsh, V., Rienties, B., &amp; Whitelock, D. (2017). Online learning experiences of new versus continuing learners: a large scale replication study. </w:t>
      </w:r>
      <w:r w:rsidRPr="00F555C6">
        <w:rPr>
          <w:i/>
        </w:rPr>
        <w:t>Assessment &amp; Evaluation in Higher Education, 42</w:t>
      </w:r>
      <w:r w:rsidRPr="00F555C6">
        <w:t>(4), 657-672. doi: 10.1080/02602938.2016.1176989</w:t>
      </w:r>
    </w:p>
    <w:p w14:paraId="488B6FB4" w14:textId="77777777" w:rsidR="00F555C6" w:rsidRPr="00F555C6" w:rsidRDefault="00F555C6" w:rsidP="00F555C6">
      <w:pPr>
        <w:pStyle w:val="EndNoteBibliography"/>
        <w:spacing w:after="0"/>
        <w:ind w:left="720" w:hanging="720"/>
      </w:pPr>
      <w:r w:rsidRPr="00F555C6">
        <w:t xml:space="preserve">Nguyen, Q., Rienties, B., Toetenel, L., Ferguson, F., &amp; Whitelock, D. (2017). Examining the designs of computer-based assessment and its impact on student engagement, satisfaction, and pass rates. </w:t>
      </w:r>
      <w:r w:rsidRPr="00F555C6">
        <w:rPr>
          <w:i/>
        </w:rPr>
        <w:t>Computers in Human Behavior, 76</w:t>
      </w:r>
      <w:r w:rsidRPr="00F555C6">
        <w:t>(November 2017), 703-714. doi: 10.1016/j.chb.2017.03.028</w:t>
      </w:r>
    </w:p>
    <w:p w14:paraId="1749EE42" w14:textId="77777777" w:rsidR="00F555C6" w:rsidRPr="00F555C6" w:rsidRDefault="00F555C6" w:rsidP="00F555C6">
      <w:pPr>
        <w:pStyle w:val="EndNoteBibliography"/>
        <w:spacing w:after="0"/>
        <w:ind w:left="720" w:hanging="720"/>
      </w:pPr>
      <w:r w:rsidRPr="00F555C6">
        <w:t>Rienties, B., Clow, D., Coughlan, T., Cross, S., Edwards, C., Gaved, M., . . . Ullmann, T. (2017). Scholarly insight Autumn 2017: a Data wrangler perspective. Milton Keynes: Open University.</w:t>
      </w:r>
    </w:p>
    <w:p w14:paraId="3CD7AAD1" w14:textId="77777777" w:rsidR="00F555C6" w:rsidRPr="00F555C6" w:rsidRDefault="00F555C6" w:rsidP="00F555C6">
      <w:pPr>
        <w:pStyle w:val="EndNoteBibliography"/>
        <w:spacing w:after="0"/>
        <w:ind w:left="720" w:hanging="720"/>
      </w:pPr>
      <w:r w:rsidRPr="00F555C6">
        <w:t xml:space="preserve">Rienties, B., &amp; Toetenel, L. (2016). The impact of learning design on student behaviour, satisfaction and performance: a cross-institutional comparison across 151 modules. </w:t>
      </w:r>
      <w:r w:rsidRPr="00F555C6">
        <w:rPr>
          <w:i/>
        </w:rPr>
        <w:t>Computers in Human Behavior, 60</w:t>
      </w:r>
      <w:r w:rsidRPr="00F555C6">
        <w:t>, 333-341. doi: 10.1016/j.chb.2016.02.074</w:t>
      </w:r>
    </w:p>
    <w:p w14:paraId="4F469C02" w14:textId="77777777" w:rsidR="00F555C6" w:rsidRPr="00F555C6" w:rsidRDefault="00F555C6" w:rsidP="00F555C6">
      <w:pPr>
        <w:pStyle w:val="EndNoteBibliography"/>
        <w:ind w:left="720" w:hanging="720"/>
      </w:pPr>
      <w:r w:rsidRPr="00F555C6">
        <w:t>Ullmann, T., Lay, S., Cross, S., Edwards, C., Gaved, M., Jones, E., . . . Rienties, B. (2018). Scholarly insight Spring 2018: a Data wrangler perspective. Milton Keynes: Open University.</w:t>
      </w:r>
    </w:p>
    <w:p w14:paraId="0CB45013" w14:textId="1BF64F48" w:rsidR="0085609C" w:rsidRDefault="000F030B" w:rsidP="000F030B">
      <w:pPr>
        <w:pStyle w:val="NormalWeb"/>
        <w:spacing w:before="0" w:beforeAutospacing="0" w:after="0" w:afterAutospacing="0"/>
        <w:textAlignment w:val="baseline"/>
        <w:rPr>
          <w:noProof/>
          <w:lang w:eastAsia="en-GB"/>
        </w:rPr>
      </w:pPr>
      <w:r>
        <w:fldChar w:fldCharType="end"/>
      </w:r>
    </w:p>
    <w:p w14:paraId="0CB45014" w14:textId="52230777" w:rsidR="0085609C" w:rsidRDefault="0085609C" w:rsidP="0085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napToGrid/>
          <w:lang w:eastAsia="en-GB"/>
        </w:rPr>
      </w:pPr>
      <w:r>
        <w:rPr>
          <w:noProof/>
          <w:snapToGrid/>
          <w:lang w:eastAsia="en-GB"/>
        </w:rPr>
        <w:t xml:space="preserve">This document has been produced and published by </w:t>
      </w:r>
      <w:r w:rsidR="00A30687">
        <w:rPr>
          <w:noProof/>
          <w:snapToGrid/>
          <w:lang w:eastAsia="en-GB"/>
        </w:rPr>
        <w:t xml:space="preserve">The Open University </w:t>
      </w:r>
      <w:r>
        <w:rPr>
          <w:noProof/>
          <w:snapToGrid/>
          <w:lang w:eastAsia="en-GB"/>
        </w:rPr>
        <w:t>based on content provided by the Quality Assurance Agency for Higher Education (QAA). As such, this document may contain content that is not wholly endorsed by QAA.</w:t>
      </w:r>
    </w:p>
    <w:p w14:paraId="0CB45016" w14:textId="7F3B9C50" w:rsidR="005272B7" w:rsidRPr="000F030B" w:rsidRDefault="005272B7" w:rsidP="0085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napToGrid/>
          <w:lang w:eastAsia="en-GB"/>
        </w:rPr>
      </w:pPr>
      <w:r>
        <w:rPr>
          <w:noProof/>
          <w:snapToGrid/>
          <w:lang w:eastAsia="en-GB"/>
        </w:rPr>
        <w:drawing>
          <wp:inline distT="0" distB="0" distL="0" distR="0" wp14:anchorId="0CB45017" wp14:editId="337DF828">
            <wp:extent cx="838200" cy="295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2E5">
        <w:rPr>
          <w:noProof/>
          <w:snapToGrid/>
          <w:lang w:eastAsia="en-GB"/>
        </w:rPr>
        <w:t xml:space="preserve">  </w:t>
      </w:r>
      <w:r w:rsidR="00A30687">
        <w:rPr>
          <w:noProof/>
          <w:lang w:eastAsia="en-GB"/>
        </w:rPr>
        <w:drawing>
          <wp:inline distT="0" distB="0" distL="0" distR="0" wp14:anchorId="02DFCC00" wp14:editId="22D367C7">
            <wp:extent cx="1113183" cy="502728"/>
            <wp:effectExtent l="0" t="0" r="0" b="0"/>
            <wp:docPr id="1" name="Picture 1" descr="Image result for ope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pen university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83" cy="50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2B7" w:rsidRPr="000F030B" w:rsidSect="00354D18">
      <w:headerReference w:type="default" r:id="rId14"/>
      <w:pgSz w:w="11906" w:h="16838" w:code="9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8A6AA" w14:textId="77777777" w:rsidR="00896356" w:rsidRDefault="00896356">
      <w:r>
        <w:separator/>
      </w:r>
    </w:p>
  </w:endnote>
  <w:endnote w:type="continuationSeparator" w:id="0">
    <w:p w14:paraId="5B684056" w14:textId="77777777" w:rsidR="00896356" w:rsidRDefault="0089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407D" w14:textId="77777777" w:rsidR="00896356" w:rsidRDefault="00896356">
      <w:r>
        <w:separator/>
      </w:r>
    </w:p>
  </w:footnote>
  <w:footnote w:type="continuationSeparator" w:id="0">
    <w:p w14:paraId="7557F245" w14:textId="77777777" w:rsidR="00896356" w:rsidRDefault="0089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5020" w14:textId="77777777" w:rsidR="00914C97" w:rsidRDefault="00914C97" w:rsidP="00ED5F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ACF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800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84E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D08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208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9EE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F4D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0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0E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F49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C6232"/>
    <w:multiLevelType w:val="multilevel"/>
    <w:tmpl w:val="EA90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557E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72F6"/>
    <w:multiLevelType w:val="multilevel"/>
    <w:tmpl w:val="380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0D4B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1E5671"/>
    <w:multiLevelType w:val="hybridMultilevel"/>
    <w:tmpl w:val="C3D082E0"/>
    <w:lvl w:ilvl="0" w:tplc="1480F560">
      <w:start w:val="1"/>
      <w:numFmt w:val="bullet"/>
      <w:pStyle w:val="07bIASumFin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1C81E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ED01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C060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5216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5320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3E1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6B6FF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481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2D37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32F4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4544ABA"/>
    <w:multiLevelType w:val="hybridMultilevel"/>
    <w:tmpl w:val="7504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D87B80"/>
    <w:multiLevelType w:val="multilevel"/>
    <w:tmpl w:val="7DAA5EC4"/>
    <w:name w:val="QAA22223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09855C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AD25A02"/>
    <w:multiLevelType w:val="hybridMultilevel"/>
    <w:tmpl w:val="DB2820EA"/>
    <w:lvl w:ilvl="0" w:tplc="C4EC1102">
      <w:start w:val="1"/>
      <w:numFmt w:val="bullet"/>
      <w:pStyle w:val="Sub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0B294F2B"/>
    <w:multiLevelType w:val="hybridMultilevel"/>
    <w:tmpl w:val="467EBA8C"/>
    <w:lvl w:ilvl="0" w:tplc="31B2D328">
      <w:start w:val="1"/>
      <w:numFmt w:val="bullet"/>
      <w:pStyle w:val="QAA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136421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18E407A6"/>
    <w:multiLevelType w:val="hybridMultilevel"/>
    <w:tmpl w:val="1DC2E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127E8D"/>
    <w:multiLevelType w:val="multilevel"/>
    <w:tmpl w:val="4074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A33B27"/>
    <w:multiLevelType w:val="multilevel"/>
    <w:tmpl w:val="6A188E7C"/>
    <w:name w:val="QAA2222323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1A9A3488"/>
    <w:multiLevelType w:val="multilevel"/>
    <w:tmpl w:val="0F96446E"/>
    <w:name w:val="QAA list22"/>
    <w:numStyleLink w:val="QAAlist"/>
  </w:abstractNum>
  <w:abstractNum w:abstractNumId="27" w15:restartNumberingAfterBreak="0">
    <w:nsid w:val="1BAB1B17"/>
    <w:multiLevelType w:val="hybridMultilevel"/>
    <w:tmpl w:val="CD90B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50D8A"/>
    <w:multiLevelType w:val="hybridMultilevel"/>
    <w:tmpl w:val="0C86B7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4166E7"/>
    <w:multiLevelType w:val="multilevel"/>
    <w:tmpl w:val="16D4337A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0" w15:restartNumberingAfterBreak="0">
    <w:nsid w:val="282F5FE4"/>
    <w:multiLevelType w:val="multilevel"/>
    <w:tmpl w:val="FC445794"/>
    <w:name w:val="QAA22223232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1" w15:restartNumberingAfterBreak="0">
    <w:nsid w:val="2C317F2E"/>
    <w:multiLevelType w:val="multilevel"/>
    <w:tmpl w:val="C94E3684"/>
    <w:name w:val="QAA2222"/>
    <w:numStyleLink w:val="QAAmultilist"/>
  </w:abstractNum>
  <w:abstractNum w:abstractNumId="32" w15:restartNumberingAfterBreak="0">
    <w:nsid w:val="2CAB4B48"/>
    <w:multiLevelType w:val="multilevel"/>
    <w:tmpl w:val="0809001D"/>
    <w:name w:val="QAA 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0AE2FA9"/>
    <w:multiLevelType w:val="multilevel"/>
    <w:tmpl w:val="C94E3684"/>
    <w:name w:val="QAA22223"/>
    <w:numStyleLink w:val="QAAmultilist"/>
  </w:abstractNum>
  <w:abstractNum w:abstractNumId="34" w15:restartNumberingAfterBreak="0">
    <w:nsid w:val="35A23E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3A940EE7"/>
    <w:multiLevelType w:val="hybridMultilevel"/>
    <w:tmpl w:val="31B2E0B4"/>
    <w:lvl w:ilvl="0" w:tplc="D5769E82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21D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3EEB70AF"/>
    <w:multiLevelType w:val="multilevel"/>
    <w:tmpl w:val="C94E3684"/>
    <w:name w:val="QAA222"/>
    <w:numStyleLink w:val="QAAmultilist"/>
  </w:abstractNum>
  <w:abstractNum w:abstractNumId="38" w15:restartNumberingAfterBreak="0">
    <w:nsid w:val="409A078E"/>
    <w:multiLevelType w:val="multilevel"/>
    <w:tmpl w:val="C94E3684"/>
    <w:name w:val="QAA2"/>
    <w:styleLink w:val="QAAmultilist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sz w:val="22"/>
      </w:rPr>
    </w:lvl>
    <w:lvl w:ilvl="1">
      <w:start w:val="1"/>
      <w:numFmt w:val="none"/>
      <w:lvlText w:val="%1.1"/>
      <w:lvlJc w:val="left"/>
      <w:pPr>
        <w:ind w:left="851" w:hanging="851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9" w15:restartNumberingAfterBreak="0">
    <w:nsid w:val="43BA0B49"/>
    <w:multiLevelType w:val="multilevel"/>
    <w:tmpl w:val="0F96446E"/>
    <w:name w:val="QAA list"/>
    <w:styleLink w:val="QAAlist"/>
    <w:lvl w:ilvl="0">
      <w:start w:val="1"/>
      <w:numFmt w:val="decimal"/>
      <w:pStyle w:val="HKJHJKHJKHk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4511E05"/>
    <w:multiLevelType w:val="multilevel"/>
    <w:tmpl w:val="0809001D"/>
    <w:styleLink w:val="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743260F"/>
    <w:multiLevelType w:val="multilevel"/>
    <w:tmpl w:val="C94E3684"/>
    <w:name w:val="QAA list22222"/>
    <w:numStyleLink w:val="QAAmultilist"/>
  </w:abstractNum>
  <w:abstractNum w:abstractNumId="42" w15:restartNumberingAfterBreak="0">
    <w:nsid w:val="50AE722D"/>
    <w:multiLevelType w:val="multilevel"/>
    <w:tmpl w:val="53DED9C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4D53FDB"/>
    <w:multiLevelType w:val="multilevel"/>
    <w:tmpl w:val="C94E3684"/>
    <w:name w:val="QAA22222"/>
    <w:numStyleLink w:val="QAAmultilist"/>
  </w:abstractNum>
  <w:abstractNum w:abstractNumId="44" w15:restartNumberingAfterBreak="0">
    <w:nsid w:val="56A52D0E"/>
    <w:multiLevelType w:val="multilevel"/>
    <w:tmpl w:val="D188E43C"/>
    <w:name w:val="QAA22223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5" w15:restartNumberingAfterBreak="0">
    <w:nsid w:val="56D73B4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CFE46F6"/>
    <w:multiLevelType w:val="multilevel"/>
    <w:tmpl w:val="0809001D"/>
    <w:name w:val="QAA list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ECE49EE"/>
    <w:multiLevelType w:val="multilevel"/>
    <w:tmpl w:val="0809001D"/>
    <w:numStyleLink w:val="LIST2"/>
  </w:abstractNum>
  <w:abstractNum w:abstractNumId="48" w15:restartNumberingAfterBreak="0">
    <w:nsid w:val="61F83FC5"/>
    <w:multiLevelType w:val="multilevel"/>
    <w:tmpl w:val="5BF097E4"/>
    <w:lvl w:ilvl="0">
      <w:start w:val="1"/>
      <w:numFmt w:val="decimal"/>
      <w:pStyle w:val="Numberedheading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pStyle w:val="Numbered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49" w15:restartNumberingAfterBreak="0">
    <w:nsid w:val="687A54C0"/>
    <w:multiLevelType w:val="multilevel"/>
    <w:tmpl w:val="BD68C1E2"/>
    <w:styleLink w:val="QAAmulti-levellist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0" w15:restartNumberingAfterBreak="0">
    <w:nsid w:val="689D2C51"/>
    <w:multiLevelType w:val="multilevel"/>
    <w:tmpl w:val="C94E3684"/>
    <w:name w:val="QAA22"/>
    <w:numStyleLink w:val="QAAmultilist"/>
  </w:abstractNum>
  <w:abstractNum w:abstractNumId="51" w15:restartNumberingAfterBreak="0">
    <w:nsid w:val="68F72176"/>
    <w:multiLevelType w:val="multilevel"/>
    <w:tmpl w:val="16D4337A"/>
    <w:name w:val="QAA222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2" w15:restartNumberingAfterBreak="0">
    <w:nsid w:val="698F7383"/>
    <w:multiLevelType w:val="multilevel"/>
    <w:tmpl w:val="E26E30F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0937C25"/>
    <w:multiLevelType w:val="multilevel"/>
    <w:tmpl w:val="00E0E72A"/>
    <w:name w:val="QAA222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4" w15:restartNumberingAfterBreak="0">
    <w:nsid w:val="79546FCD"/>
    <w:multiLevelType w:val="hybridMultilevel"/>
    <w:tmpl w:val="A56A62FC"/>
    <w:lvl w:ilvl="0" w:tplc="51220C2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5" w15:restartNumberingAfterBreak="0">
    <w:nsid w:val="7AC05968"/>
    <w:multiLevelType w:val="hybridMultilevel"/>
    <w:tmpl w:val="07FA73D6"/>
    <w:lvl w:ilvl="0" w:tplc="1A603126">
      <w:start w:val="1"/>
      <w:numFmt w:val="lowerRoman"/>
      <w:pStyle w:val="NumberedRoman"/>
      <w:lvlText w:val="%1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A34AC"/>
    <w:multiLevelType w:val="multilevel"/>
    <w:tmpl w:val="3B64D938"/>
    <w:lvl w:ilvl="0">
      <w:start w:val="1"/>
      <w:numFmt w:val="lowerRoman"/>
      <w:pStyle w:val="06IANumberedpoints"/>
      <w:lvlText w:val="%1."/>
      <w:lvlJc w:val="left"/>
      <w:pPr>
        <w:tabs>
          <w:tab w:val="num" w:pos="144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"/>
      <w:lvlJc w:val="left"/>
      <w:pPr>
        <w:tabs>
          <w:tab w:val="num" w:pos="108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7D433F00"/>
    <w:multiLevelType w:val="singleLevel"/>
    <w:tmpl w:val="FB9C29B6"/>
    <w:lvl w:ilvl="0">
      <w:start w:val="1"/>
      <w:numFmt w:val="decimal"/>
      <w:pStyle w:val="05IANumberedparagraph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</w:abstractNum>
  <w:abstractNum w:abstractNumId="58" w15:restartNumberingAfterBreak="0">
    <w:nsid w:val="7FCB5704"/>
    <w:multiLevelType w:val="hybridMultilevel"/>
    <w:tmpl w:val="D5DC02AA"/>
    <w:lvl w:ilvl="0" w:tplc="600C22BE">
      <w:start w:val="1"/>
      <w:numFmt w:val="bullet"/>
      <w:pStyle w:val="08IADash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463A7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8C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E4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4E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5E4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63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E3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25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58"/>
  </w:num>
  <w:num w:numId="3">
    <w:abstractNumId w:val="14"/>
  </w:num>
  <w:num w:numId="4">
    <w:abstractNumId w:val="36"/>
  </w:num>
  <w:num w:numId="5">
    <w:abstractNumId w:val="57"/>
  </w:num>
  <w:num w:numId="6">
    <w:abstractNumId w:val="57"/>
    <w:lvlOverride w:ilvl="0">
      <w:startOverride w:val="1"/>
    </w:lvlOverride>
  </w:num>
  <w:num w:numId="7">
    <w:abstractNumId w:val="11"/>
  </w:num>
  <w:num w:numId="8">
    <w:abstractNumId w:val="22"/>
  </w:num>
  <w:num w:numId="9">
    <w:abstractNumId w:val="34"/>
  </w:num>
  <w:num w:numId="10">
    <w:abstractNumId w:val="15"/>
  </w:num>
  <w:num w:numId="11">
    <w:abstractNumId w:val="16"/>
  </w:num>
  <w:num w:numId="12">
    <w:abstractNumId w:val="54"/>
  </w:num>
  <w:num w:numId="13">
    <w:abstractNumId w:val="17"/>
  </w:num>
  <w:num w:numId="14">
    <w:abstractNumId w:val="21"/>
  </w:num>
  <w:num w:numId="15">
    <w:abstractNumId w:val="38"/>
  </w:num>
  <w:num w:numId="16">
    <w:abstractNumId w:val="29"/>
  </w:num>
  <w:num w:numId="17">
    <w:abstractNumId w:val="39"/>
  </w:num>
  <w:num w:numId="18">
    <w:abstractNumId w:val="26"/>
  </w:num>
  <w:num w:numId="19">
    <w:abstractNumId w:val="52"/>
  </w:num>
  <w:num w:numId="20">
    <w:abstractNumId w:val="13"/>
  </w:num>
  <w:num w:numId="21">
    <w:abstractNumId w:val="57"/>
  </w:num>
  <w:num w:numId="22">
    <w:abstractNumId w:val="57"/>
  </w:num>
  <w:num w:numId="23">
    <w:abstractNumId w:val="49"/>
  </w:num>
  <w:num w:numId="24">
    <w:abstractNumId w:val="40"/>
  </w:num>
  <w:num w:numId="25">
    <w:abstractNumId w:val="47"/>
  </w:num>
  <w:num w:numId="26">
    <w:abstractNumId w:val="19"/>
  </w:num>
  <w:num w:numId="27">
    <w:abstractNumId w:val="45"/>
  </w:num>
  <w:num w:numId="28">
    <w:abstractNumId w:val="48"/>
  </w:num>
  <w:num w:numId="29">
    <w:abstractNumId w:val="35"/>
  </w:num>
  <w:num w:numId="30">
    <w:abstractNumId w:val="28"/>
  </w:num>
  <w:num w:numId="31">
    <w:abstractNumId w:val="42"/>
  </w:num>
  <w:num w:numId="32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55"/>
  </w:num>
  <w:num w:numId="44">
    <w:abstractNumId w:val="27"/>
  </w:num>
  <w:num w:numId="45">
    <w:abstractNumId w:val="23"/>
  </w:num>
  <w:num w:numId="46">
    <w:abstractNumId w:val="20"/>
  </w:num>
  <w:num w:numId="47">
    <w:abstractNumId w:val="24"/>
  </w:num>
  <w:num w:numId="48">
    <w:abstractNumId w:val="12"/>
  </w:num>
  <w:num w:numId="4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evenAndOddHeaders/>
  <w:drawingGridHorizontalSpacing w:val="11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6BE74B1-051F-4F65-B865-FFC63E539BF4}"/>
    <w:docVar w:name="dgnword-eventsink" w:val="26183928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Arial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ft2dpdpywew9eepas0x9e05vrzt92wfp9sv&quot;&gt;BART_RIENTIES_13_09_2018&lt;record-ids&gt;&lt;item&gt;3765&lt;/item&gt;&lt;item&gt;3803&lt;/item&gt;&lt;item&gt;4092&lt;/item&gt;&lt;item&gt;4123&lt;/item&gt;&lt;item&gt;4329&lt;/item&gt;&lt;item&gt;4579&lt;/item&gt;&lt;item&gt;4788&lt;/item&gt;&lt;/record-ids&gt;&lt;/item&gt;&lt;/Libraries&gt;"/>
  </w:docVars>
  <w:rsids>
    <w:rsidRoot w:val="00C17DCF"/>
    <w:rsid w:val="000029CE"/>
    <w:rsid w:val="0001312F"/>
    <w:rsid w:val="00023508"/>
    <w:rsid w:val="000257C6"/>
    <w:rsid w:val="00034DC2"/>
    <w:rsid w:val="000423FA"/>
    <w:rsid w:val="00043949"/>
    <w:rsid w:val="0004689E"/>
    <w:rsid w:val="00051649"/>
    <w:rsid w:val="000516E7"/>
    <w:rsid w:val="00053578"/>
    <w:rsid w:val="00061136"/>
    <w:rsid w:val="0006130C"/>
    <w:rsid w:val="000738B7"/>
    <w:rsid w:val="0007639E"/>
    <w:rsid w:val="0008034A"/>
    <w:rsid w:val="00080822"/>
    <w:rsid w:val="00082101"/>
    <w:rsid w:val="00084800"/>
    <w:rsid w:val="00085E63"/>
    <w:rsid w:val="000923AE"/>
    <w:rsid w:val="0009461A"/>
    <w:rsid w:val="000A0F20"/>
    <w:rsid w:val="000A35D4"/>
    <w:rsid w:val="000B153C"/>
    <w:rsid w:val="000B3580"/>
    <w:rsid w:val="000B6D8D"/>
    <w:rsid w:val="000C1CE2"/>
    <w:rsid w:val="000C22BD"/>
    <w:rsid w:val="000D4754"/>
    <w:rsid w:val="000D4899"/>
    <w:rsid w:val="000D5C17"/>
    <w:rsid w:val="000E5575"/>
    <w:rsid w:val="000E5828"/>
    <w:rsid w:val="000F030B"/>
    <w:rsid w:val="000F1591"/>
    <w:rsid w:val="000F2BC0"/>
    <w:rsid w:val="0010281B"/>
    <w:rsid w:val="00113A33"/>
    <w:rsid w:val="00125B9E"/>
    <w:rsid w:val="001347DE"/>
    <w:rsid w:val="00134A52"/>
    <w:rsid w:val="00145198"/>
    <w:rsid w:val="00156B18"/>
    <w:rsid w:val="00157C41"/>
    <w:rsid w:val="00162D50"/>
    <w:rsid w:val="0016434D"/>
    <w:rsid w:val="00164402"/>
    <w:rsid w:val="0016621A"/>
    <w:rsid w:val="00166F6E"/>
    <w:rsid w:val="00177608"/>
    <w:rsid w:val="00177B3B"/>
    <w:rsid w:val="001921F9"/>
    <w:rsid w:val="00195536"/>
    <w:rsid w:val="001A0E9C"/>
    <w:rsid w:val="001A1BD0"/>
    <w:rsid w:val="001A44A8"/>
    <w:rsid w:val="001B4D7A"/>
    <w:rsid w:val="001B5AE5"/>
    <w:rsid w:val="001C1F0A"/>
    <w:rsid w:val="001C281B"/>
    <w:rsid w:val="001C5293"/>
    <w:rsid w:val="001C63E4"/>
    <w:rsid w:val="001D0F4B"/>
    <w:rsid w:val="001D35B4"/>
    <w:rsid w:val="001D61FE"/>
    <w:rsid w:val="001E4E09"/>
    <w:rsid w:val="001F1190"/>
    <w:rsid w:val="001F176F"/>
    <w:rsid w:val="001F229A"/>
    <w:rsid w:val="001F34C8"/>
    <w:rsid w:val="001F3E46"/>
    <w:rsid w:val="00212EB5"/>
    <w:rsid w:val="00217ED0"/>
    <w:rsid w:val="00223D6B"/>
    <w:rsid w:val="00235221"/>
    <w:rsid w:val="00237416"/>
    <w:rsid w:val="00250762"/>
    <w:rsid w:val="00254882"/>
    <w:rsid w:val="002550AB"/>
    <w:rsid w:val="00256FA5"/>
    <w:rsid w:val="00260B77"/>
    <w:rsid w:val="00262879"/>
    <w:rsid w:val="002732B2"/>
    <w:rsid w:val="00281D5A"/>
    <w:rsid w:val="00286946"/>
    <w:rsid w:val="002977B8"/>
    <w:rsid w:val="002A1826"/>
    <w:rsid w:val="002A46AB"/>
    <w:rsid w:val="002B043F"/>
    <w:rsid w:val="002B2B8B"/>
    <w:rsid w:val="002B3AB6"/>
    <w:rsid w:val="002B6CE1"/>
    <w:rsid w:val="002C22E0"/>
    <w:rsid w:val="002C7082"/>
    <w:rsid w:val="002C7FE8"/>
    <w:rsid w:val="002D2B06"/>
    <w:rsid w:val="002E0881"/>
    <w:rsid w:val="002E3972"/>
    <w:rsid w:val="002E3A8F"/>
    <w:rsid w:val="002F6F3C"/>
    <w:rsid w:val="002F7A66"/>
    <w:rsid w:val="003053D6"/>
    <w:rsid w:val="00310752"/>
    <w:rsid w:val="00315E15"/>
    <w:rsid w:val="00326237"/>
    <w:rsid w:val="003317D6"/>
    <w:rsid w:val="0033221B"/>
    <w:rsid w:val="00332A93"/>
    <w:rsid w:val="00341667"/>
    <w:rsid w:val="00346ACF"/>
    <w:rsid w:val="0035009F"/>
    <w:rsid w:val="00354D18"/>
    <w:rsid w:val="00356E35"/>
    <w:rsid w:val="0036738E"/>
    <w:rsid w:val="00371438"/>
    <w:rsid w:val="0038211A"/>
    <w:rsid w:val="003842F1"/>
    <w:rsid w:val="00397D18"/>
    <w:rsid w:val="003A4B35"/>
    <w:rsid w:val="003A667E"/>
    <w:rsid w:val="003B009B"/>
    <w:rsid w:val="003B724A"/>
    <w:rsid w:val="003C1D58"/>
    <w:rsid w:val="003C1EB2"/>
    <w:rsid w:val="003D036F"/>
    <w:rsid w:val="00400332"/>
    <w:rsid w:val="00403618"/>
    <w:rsid w:val="004049E2"/>
    <w:rsid w:val="00406DE6"/>
    <w:rsid w:val="00407CBA"/>
    <w:rsid w:val="004111AD"/>
    <w:rsid w:val="004113AC"/>
    <w:rsid w:val="00433169"/>
    <w:rsid w:val="00434470"/>
    <w:rsid w:val="00443909"/>
    <w:rsid w:val="00445A0E"/>
    <w:rsid w:val="00452832"/>
    <w:rsid w:val="00456AA2"/>
    <w:rsid w:val="00462982"/>
    <w:rsid w:val="00462BF0"/>
    <w:rsid w:val="00463EF1"/>
    <w:rsid w:val="004647B0"/>
    <w:rsid w:val="004655C5"/>
    <w:rsid w:val="00466F4F"/>
    <w:rsid w:val="00477C04"/>
    <w:rsid w:val="00480AF2"/>
    <w:rsid w:val="00485BE1"/>
    <w:rsid w:val="0049107D"/>
    <w:rsid w:val="00491CBA"/>
    <w:rsid w:val="004A4A87"/>
    <w:rsid w:val="004A59D9"/>
    <w:rsid w:val="004B5BF9"/>
    <w:rsid w:val="004B79B4"/>
    <w:rsid w:val="004C1610"/>
    <w:rsid w:val="004C6338"/>
    <w:rsid w:val="004C74F7"/>
    <w:rsid w:val="004D16C7"/>
    <w:rsid w:val="004D39F9"/>
    <w:rsid w:val="004F238E"/>
    <w:rsid w:val="004F4BDE"/>
    <w:rsid w:val="004F4C85"/>
    <w:rsid w:val="004F6822"/>
    <w:rsid w:val="004F72BF"/>
    <w:rsid w:val="00502C29"/>
    <w:rsid w:val="00504423"/>
    <w:rsid w:val="0050446A"/>
    <w:rsid w:val="005064F0"/>
    <w:rsid w:val="0051027D"/>
    <w:rsid w:val="00510A64"/>
    <w:rsid w:val="00511B68"/>
    <w:rsid w:val="005272B7"/>
    <w:rsid w:val="005454F6"/>
    <w:rsid w:val="00555F8D"/>
    <w:rsid w:val="00556F87"/>
    <w:rsid w:val="00557C09"/>
    <w:rsid w:val="00566E7B"/>
    <w:rsid w:val="00587DCA"/>
    <w:rsid w:val="005B55D2"/>
    <w:rsid w:val="005B6224"/>
    <w:rsid w:val="005B6743"/>
    <w:rsid w:val="005B68E4"/>
    <w:rsid w:val="005C2D31"/>
    <w:rsid w:val="005C60B6"/>
    <w:rsid w:val="005C722A"/>
    <w:rsid w:val="005D587A"/>
    <w:rsid w:val="005F102B"/>
    <w:rsid w:val="005F46B0"/>
    <w:rsid w:val="00606F05"/>
    <w:rsid w:val="00610826"/>
    <w:rsid w:val="00615DD3"/>
    <w:rsid w:val="00616060"/>
    <w:rsid w:val="006176AC"/>
    <w:rsid w:val="00625233"/>
    <w:rsid w:val="00630B14"/>
    <w:rsid w:val="00637F2D"/>
    <w:rsid w:val="006450FB"/>
    <w:rsid w:val="00654696"/>
    <w:rsid w:val="00654922"/>
    <w:rsid w:val="00660517"/>
    <w:rsid w:val="00662498"/>
    <w:rsid w:val="006640D3"/>
    <w:rsid w:val="00672644"/>
    <w:rsid w:val="00677C78"/>
    <w:rsid w:val="006901EF"/>
    <w:rsid w:val="006913FC"/>
    <w:rsid w:val="00694305"/>
    <w:rsid w:val="00697BF7"/>
    <w:rsid w:val="006A1FAA"/>
    <w:rsid w:val="006A2536"/>
    <w:rsid w:val="006A4850"/>
    <w:rsid w:val="006A647F"/>
    <w:rsid w:val="006B010E"/>
    <w:rsid w:val="006B21B9"/>
    <w:rsid w:val="006C12B6"/>
    <w:rsid w:val="006C41B5"/>
    <w:rsid w:val="006E096F"/>
    <w:rsid w:val="006F0E18"/>
    <w:rsid w:val="006F190F"/>
    <w:rsid w:val="006F371B"/>
    <w:rsid w:val="00715849"/>
    <w:rsid w:val="00720751"/>
    <w:rsid w:val="00722453"/>
    <w:rsid w:val="00723B1E"/>
    <w:rsid w:val="0072529C"/>
    <w:rsid w:val="00727B6A"/>
    <w:rsid w:val="0073634B"/>
    <w:rsid w:val="007412D7"/>
    <w:rsid w:val="007415A8"/>
    <w:rsid w:val="0074524B"/>
    <w:rsid w:val="00747C42"/>
    <w:rsid w:val="00752728"/>
    <w:rsid w:val="00755A59"/>
    <w:rsid w:val="00761EE6"/>
    <w:rsid w:val="007722B7"/>
    <w:rsid w:val="00782665"/>
    <w:rsid w:val="00787A20"/>
    <w:rsid w:val="00787AD2"/>
    <w:rsid w:val="00791988"/>
    <w:rsid w:val="0079266B"/>
    <w:rsid w:val="00794AB4"/>
    <w:rsid w:val="00794C86"/>
    <w:rsid w:val="007A0A43"/>
    <w:rsid w:val="007A3157"/>
    <w:rsid w:val="007A610F"/>
    <w:rsid w:val="007B10EF"/>
    <w:rsid w:val="007C7322"/>
    <w:rsid w:val="007D27DD"/>
    <w:rsid w:val="007D734B"/>
    <w:rsid w:val="007E02AD"/>
    <w:rsid w:val="007F0826"/>
    <w:rsid w:val="007F1A38"/>
    <w:rsid w:val="007F466D"/>
    <w:rsid w:val="00801B6D"/>
    <w:rsid w:val="00803903"/>
    <w:rsid w:val="00803CAE"/>
    <w:rsid w:val="00816C05"/>
    <w:rsid w:val="0082059A"/>
    <w:rsid w:val="00835C03"/>
    <w:rsid w:val="00836AD5"/>
    <w:rsid w:val="00836D79"/>
    <w:rsid w:val="008414AB"/>
    <w:rsid w:val="00843110"/>
    <w:rsid w:val="00844AC1"/>
    <w:rsid w:val="00855EE0"/>
    <w:rsid w:val="0085609C"/>
    <w:rsid w:val="008579C7"/>
    <w:rsid w:val="00863DFE"/>
    <w:rsid w:val="00867670"/>
    <w:rsid w:val="0087380D"/>
    <w:rsid w:val="00876C27"/>
    <w:rsid w:val="008847F7"/>
    <w:rsid w:val="00887FF3"/>
    <w:rsid w:val="008927EB"/>
    <w:rsid w:val="008929E4"/>
    <w:rsid w:val="008959AC"/>
    <w:rsid w:val="00896356"/>
    <w:rsid w:val="008973C8"/>
    <w:rsid w:val="008A03A2"/>
    <w:rsid w:val="008A3802"/>
    <w:rsid w:val="008A4F53"/>
    <w:rsid w:val="008C72B7"/>
    <w:rsid w:val="008D4035"/>
    <w:rsid w:val="008E1262"/>
    <w:rsid w:val="008E5C24"/>
    <w:rsid w:val="008F0E3C"/>
    <w:rsid w:val="008F31D3"/>
    <w:rsid w:val="00903194"/>
    <w:rsid w:val="00903F9B"/>
    <w:rsid w:val="0091164F"/>
    <w:rsid w:val="00913B32"/>
    <w:rsid w:val="00914C97"/>
    <w:rsid w:val="00921C79"/>
    <w:rsid w:val="00924AE2"/>
    <w:rsid w:val="00934253"/>
    <w:rsid w:val="0093631C"/>
    <w:rsid w:val="009426A4"/>
    <w:rsid w:val="00946410"/>
    <w:rsid w:val="0095448C"/>
    <w:rsid w:val="00960663"/>
    <w:rsid w:val="009607CC"/>
    <w:rsid w:val="00960DA9"/>
    <w:rsid w:val="0096104D"/>
    <w:rsid w:val="00963C01"/>
    <w:rsid w:val="009661C2"/>
    <w:rsid w:val="0096661D"/>
    <w:rsid w:val="00983B93"/>
    <w:rsid w:val="0099078C"/>
    <w:rsid w:val="009912DD"/>
    <w:rsid w:val="0099432D"/>
    <w:rsid w:val="00996217"/>
    <w:rsid w:val="009A52A8"/>
    <w:rsid w:val="009B0EA9"/>
    <w:rsid w:val="009B4EA0"/>
    <w:rsid w:val="009B6CDE"/>
    <w:rsid w:val="009C2F24"/>
    <w:rsid w:val="009C54C4"/>
    <w:rsid w:val="009C5B04"/>
    <w:rsid w:val="009D3CBA"/>
    <w:rsid w:val="009D6FA3"/>
    <w:rsid w:val="00A01CAA"/>
    <w:rsid w:val="00A02EDB"/>
    <w:rsid w:val="00A11238"/>
    <w:rsid w:val="00A1582F"/>
    <w:rsid w:val="00A21FE7"/>
    <w:rsid w:val="00A235C6"/>
    <w:rsid w:val="00A25411"/>
    <w:rsid w:val="00A25816"/>
    <w:rsid w:val="00A30687"/>
    <w:rsid w:val="00A40625"/>
    <w:rsid w:val="00A41536"/>
    <w:rsid w:val="00A46C79"/>
    <w:rsid w:val="00A50CBD"/>
    <w:rsid w:val="00A56FEA"/>
    <w:rsid w:val="00A579BB"/>
    <w:rsid w:val="00A7259D"/>
    <w:rsid w:val="00A80509"/>
    <w:rsid w:val="00AB099F"/>
    <w:rsid w:val="00AB0B53"/>
    <w:rsid w:val="00AB522F"/>
    <w:rsid w:val="00AB636F"/>
    <w:rsid w:val="00AC1780"/>
    <w:rsid w:val="00AC4123"/>
    <w:rsid w:val="00AC63D3"/>
    <w:rsid w:val="00AD72FB"/>
    <w:rsid w:val="00AE6FDF"/>
    <w:rsid w:val="00AF120D"/>
    <w:rsid w:val="00AF2C73"/>
    <w:rsid w:val="00B03475"/>
    <w:rsid w:val="00B03E00"/>
    <w:rsid w:val="00B2474A"/>
    <w:rsid w:val="00B24BDE"/>
    <w:rsid w:val="00B442AD"/>
    <w:rsid w:val="00B44BF9"/>
    <w:rsid w:val="00B45948"/>
    <w:rsid w:val="00B46BD9"/>
    <w:rsid w:val="00B51611"/>
    <w:rsid w:val="00B54014"/>
    <w:rsid w:val="00B63E80"/>
    <w:rsid w:val="00B65F2F"/>
    <w:rsid w:val="00B813B9"/>
    <w:rsid w:val="00B84A3F"/>
    <w:rsid w:val="00B92EC3"/>
    <w:rsid w:val="00BA14F9"/>
    <w:rsid w:val="00BA4CE9"/>
    <w:rsid w:val="00BB1313"/>
    <w:rsid w:val="00BC0B51"/>
    <w:rsid w:val="00BD1107"/>
    <w:rsid w:val="00BD2D1B"/>
    <w:rsid w:val="00BE2F0D"/>
    <w:rsid w:val="00BE34C4"/>
    <w:rsid w:val="00BE5BE7"/>
    <w:rsid w:val="00C12231"/>
    <w:rsid w:val="00C17DCF"/>
    <w:rsid w:val="00C25B19"/>
    <w:rsid w:val="00C4391E"/>
    <w:rsid w:val="00C526D1"/>
    <w:rsid w:val="00C53875"/>
    <w:rsid w:val="00C54C2C"/>
    <w:rsid w:val="00C55BC6"/>
    <w:rsid w:val="00C659E2"/>
    <w:rsid w:val="00C710D3"/>
    <w:rsid w:val="00C72E22"/>
    <w:rsid w:val="00C854EE"/>
    <w:rsid w:val="00C8746D"/>
    <w:rsid w:val="00CA28AF"/>
    <w:rsid w:val="00CB5D3F"/>
    <w:rsid w:val="00CC43E0"/>
    <w:rsid w:val="00CC7445"/>
    <w:rsid w:val="00CE1554"/>
    <w:rsid w:val="00CE2DC0"/>
    <w:rsid w:val="00CF0540"/>
    <w:rsid w:val="00CF3539"/>
    <w:rsid w:val="00CF523B"/>
    <w:rsid w:val="00D10E1A"/>
    <w:rsid w:val="00D113B3"/>
    <w:rsid w:val="00D21595"/>
    <w:rsid w:val="00D3359C"/>
    <w:rsid w:val="00D41891"/>
    <w:rsid w:val="00D5070D"/>
    <w:rsid w:val="00D50AD0"/>
    <w:rsid w:val="00D5372B"/>
    <w:rsid w:val="00D55353"/>
    <w:rsid w:val="00D7173D"/>
    <w:rsid w:val="00D87309"/>
    <w:rsid w:val="00D9060A"/>
    <w:rsid w:val="00D933AF"/>
    <w:rsid w:val="00D976FC"/>
    <w:rsid w:val="00DA0C07"/>
    <w:rsid w:val="00DA2694"/>
    <w:rsid w:val="00DA5030"/>
    <w:rsid w:val="00DB58F4"/>
    <w:rsid w:val="00DB653C"/>
    <w:rsid w:val="00DD2E58"/>
    <w:rsid w:val="00DE2C93"/>
    <w:rsid w:val="00DE3FBD"/>
    <w:rsid w:val="00DF5A3A"/>
    <w:rsid w:val="00DF5F07"/>
    <w:rsid w:val="00E03030"/>
    <w:rsid w:val="00E0426A"/>
    <w:rsid w:val="00E23EB8"/>
    <w:rsid w:val="00E304C0"/>
    <w:rsid w:val="00E33531"/>
    <w:rsid w:val="00E337C7"/>
    <w:rsid w:val="00E35F3F"/>
    <w:rsid w:val="00E35F46"/>
    <w:rsid w:val="00E373F2"/>
    <w:rsid w:val="00E44296"/>
    <w:rsid w:val="00E45117"/>
    <w:rsid w:val="00E517C1"/>
    <w:rsid w:val="00E51933"/>
    <w:rsid w:val="00E51BA5"/>
    <w:rsid w:val="00E61D8B"/>
    <w:rsid w:val="00E759FD"/>
    <w:rsid w:val="00E869B2"/>
    <w:rsid w:val="00E90C32"/>
    <w:rsid w:val="00EA5147"/>
    <w:rsid w:val="00EB5AA0"/>
    <w:rsid w:val="00EC1927"/>
    <w:rsid w:val="00EC363B"/>
    <w:rsid w:val="00EC6666"/>
    <w:rsid w:val="00ED08F9"/>
    <w:rsid w:val="00ED13A8"/>
    <w:rsid w:val="00ED5F1A"/>
    <w:rsid w:val="00EE74AA"/>
    <w:rsid w:val="00EE791C"/>
    <w:rsid w:val="00EF317F"/>
    <w:rsid w:val="00EF77B8"/>
    <w:rsid w:val="00F0349C"/>
    <w:rsid w:val="00F07050"/>
    <w:rsid w:val="00F13643"/>
    <w:rsid w:val="00F16367"/>
    <w:rsid w:val="00F20EAE"/>
    <w:rsid w:val="00F24C14"/>
    <w:rsid w:val="00F2792C"/>
    <w:rsid w:val="00F339F6"/>
    <w:rsid w:val="00F42032"/>
    <w:rsid w:val="00F43558"/>
    <w:rsid w:val="00F4507E"/>
    <w:rsid w:val="00F50753"/>
    <w:rsid w:val="00F5364C"/>
    <w:rsid w:val="00F53FC3"/>
    <w:rsid w:val="00F555C6"/>
    <w:rsid w:val="00F55DC4"/>
    <w:rsid w:val="00F601AC"/>
    <w:rsid w:val="00F60371"/>
    <w:rsid w:val="00F75CAF"/>
    <w:rsid w:val="00F80C07"/>
    <w:rsid w:val="00F81E4E"/>
    <w:rsid w:val="00FB0A45"/>
    <w:rsid w:val="00FB7A2E"/>
    <w:rsid w:val="00FC1D7C"/>
    <w:rsid w:val="00FC5DA4"/>
    <w:rsid w:val="00FC6380"/>
    <w:rsid w:val="00FD249F"/>
    <w:rsid w:val="00FE72BC"/>
    <w:rsid w:val="00FE7B7E"/>
    <w:rsid w:val="00FF02E5"/>
    <w:rsid w:val="00FF0AE7"/>
    <w:rsid w:val="00FF1767"/>
    <w:rsid w:val="00FF1F71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44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24B"/>
    <w:pPr>
      <w:widowControl w:val="0"/>
      <w:spacing w:after="22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05IANumberedparagraph"/>
    <w:next w:val="Normal"/>
    <w:qFormat/>
    <w:rsid w:val="00125B9E"/>
    <w:pPr>
      <w:numPr>
        <w:numId w:val="0"/>
      </w:numPr>
      <w:outlineLvl w:val="0"/>
    </w:pPr>
    <w:rPr>
      <w:b/>
      <w:color w:val="9F1C64"/>
      <w:sz w:val="32"/>
    </w:rPr>
  </w:style>
  <w:style w:type="paragraph" w:styleId="Heading2">
    <w:name w:val="heading 2"/>
    <w:basedOn w:val="05IANumberedparagraph"/>
    <w:next w:val="Normal"/>
    <w:link w:val="Heading2Char"/>
    <w:qFormat/>
    <w:rsid w:val="00125B9E"/>
    <w:pPr>
      <w:numPr>
        <w:numId w:val="0"/>
      </w:numPr>
      <w:outlineLvl w:val="1"/>
    </w:pPr>
    <w:rPr>
      <w:b/>
      <w:color w:val="7F7F7F" w:themeColor="text1" w:themeTint="80"/>
      <w:sz w:val="28"/>
    </w:rPr>
  </w:style>
  <w:style w:type="paragraph" w:styleId="Heading3">
    <w:name w:val="heading 3"/>
    <w:basedOn w:val="05IANumberedparagraph"/>
    <w:next w:val="Normal"/>
    <w:qFormat/>
    <w:rsid w:val="005B55D2"/>
    <w:pPr>
      <w:numPr>
        <w:numId w:val="0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4524B"/>
    <w:pPr>
      <w:keepNext/>
      <w:widowControl/>
      <w:spacing w:after="0"/>
      <w:outlineLvl w:val="3"/>
    </w:pPr>
    <w:rPr>
      <w:b/>
      <w:snapToGrid/>
    </w:rPr>
  </w:style>
  <w:style w:type="paragraph" w:styleId="Heading5">
    <w:name w:val="heading 5"/>
    <w:basedOn w:val="Normal"/>
    <w:next w:val="Normal"/>
    <w:rsid w:val="00836AD5"/>
    <w:pPr>
      <w:keepNext/>
      <w:widowControl/>
      <w:outlineLvl w:val="4"/>
    </w:pPr>
    <w:rPr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6AD5"/>
    <w:rPr>
      <w:rFonts w:ascii="Arial" w:hAnsi="Arial"/>
      <w:sz w:val="18"/>
    </w:rPr>
  </w:style>
  <w:style w:type="paragraph" w:styleId="Header">
    <w:name w:val="header"/>
    <w:basedOn w:val="Normal"/>
    <w:rsid w:val="00836AD5"/>
  </w:style>
  <w:style w:type="paragraph" w:styleId="Footer">
    <w:name w:val="footer"/>
    <w:basedOn w:val="Normal"/>
    <w:link w:val="FooterChar"/>
    <w:uiPriority w:val="99"/>
    <w:rsid w:val="00836A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6AD5"/>
    <w:rPr>
      <w:rFonts w:ascii="Arial" w:hAnsi="Arial"/>
      <w:sz w:val="22"/>
    </w:rPr>
  </w:style>
  <w:style w:type="paragraph" w:customStyle="1" w:styleId="09Normal">
    <w:name w:val="09Normal+"/>
    <w:basedOn w:val="Normal"/>
    <w:rsid w:val="00836AD5"/>
    <w:pPr>
      <w:widowControl/>
      <w:spacing w:before="120" w:after="120"/>
    </w:pPr>
    <w:rPr>
      <w:rFonts w:cs="Arial"/>
      <w:snapToGrid/>
      <w:color w:val="000000"/>
    </w:rPr>
  </w:style>
  <w:style w:type="paragraph" w:customStyle="1" w:styleId="07aIABullet">
    <w:name w:val="07a_IA_Bullet"/>
    <w:basedOn w:val="Normal"/>
    <w:rsid w:val="00836AD5"/>
  </w:style>
  <w:style w:type="paragraph" w:customStyle="1" w:styleId="06IANumberedpoints">
    <w:name w:val="06_IA_Numbered points"/>
    <w:basedOn w:val="Normal"/>
    <w:rsid w:val="00836AD5"/>
    <w:pPr>
      <w:numPr>
        <w:numId w:val="1"/>
      </w:numPr>
      <w:tabs>
        <w:tab w:val="left" w:pos="1080"/>
      </w:tabs>
      <w:spacing w:after="120"/>
    </w:pPr>
  </w:style>
  <w:style w:type="paragraph" w:customStyle="1" w:styleId="05IANumberedparagraph">
    <w:name w:val="05_IA_Numbered paragraph"/>
    <w:basedOn w:val="Normal"/>
    <w:link w:val="05IANumberedparagraphChar"/>
    <w:rsid w:val="00616060"/>
    <w:pPr>
      <w:widowControl/>
      <w:numPr>
        <w:numId w:val="5"/>
      </w:numPr>
      <w:ind w:left="539" w:hanging="539"/>
    </w:pPr>
  </w:style>
  <w:style w:type="paragraph" w:customStyle="1" w:styleId="00IAHeading1">
    <w:name w:val="00_IA_Heading_1"/>
    <w:basedOn w:val="Normal"/>
    <w:rsid w:val="00836AD5"/>
    <w:pPr>
      <w:keepNext/>
      <w:spacing w:before="240" w:after="120"/>
      <w:outlineLvl w:val="0"/>
    </w:pPr>
    <w:rPr>
      <w:rFonts w:ascii="Arial Black" w:hAnsi="Arial Black"/>
      <w:b/>
    </w:rPr>
  </w:style>
  <w:style w:type="paragraph" w:customStyle="1" w:styleId="01IAHeading2">
    <w:name w:val="01_IA_Heading_2"/>
    <w:basedOn w:val="Normal"/>
    <w:rsid w:val="00836AD5"/>
    <w:pPr>
      <w:keepNext/>
      <w:spacing w:before="120" w:after="120"/>
      <w:outlineLvl w:val="1"/>
    </w:pPr>
    <w:rPr>
      <w:b/>
    </w:rPr>
  </w:style>
  <w:style w:type="paragraph" w:customStyle="1" w:styleId="03IAHeading3">
    <w:name w:val="03_IA_Heading_3"/>
    <w:basedOn w:val="Normal"/>
    <w:rsid w:val="00836AD5"/>
    <w:pPr>
      <w:keepNext/>
      <w:spacing w:after="120"/>
      <w:outlineLvl w:val="2"/>
    </w:pPr>
    <w:rPr>
      <w:vanish/>
      <w:u w:val="single"/>
    </w:rPr>
  </w:style>
  <w:style w:type="paragraph" w:customStyle="1" w:styleId="08IADash">
    <w:name w:val="08_IA_Dash"/>
    <w:basedOn w:val="Normal"/>
    <w:rsid w:val="00836AD5"/>
    <w:pPr>
      <w:numPr>
        <w:numId w:val="2"/>
      </w:numPr>
      <w:tabs>
        <w:tab w:val="left" w:pos="1440"/>
      </w:tabs>
      <w:ind w:left="1440"/>
    </w:pPr>
  </w:style>
  <w:style w:type="paragraph" w:customStyle="1" w:styleId="099IAHindent1">
    <w:name w:val="099_IA_Hindent1"/>
    <w:basedOn w:val="Normal"/>
    <w:rsid w:val="00836AD5"/>
    <w:pPr>
      <w:widowControl/>
      <w:spacing w:before="120" w:after="120"/>
      <w:ind w:left="720" w:hanging="720"/>
    </w:pPr>
    <w:rPr>
      <w:snapToGrid/>
      <w:szCs w:val="24"/>
    </w:rPr>
  </w:style>
  <w:style w:type="paragraph" w:customStyle="1" w:styleId="099IAHindent2">
    <w:name w:val="099_IA_Hindent2"/>
    <w:basedOn w:val="099IAHindent1"/>
    <w:rsid w:val="00836AD5"/>
    <w:pPr>
      <w:ind w:left="1440" w:hanging="1440"/>
    </w:pPr>
  </w:style>
  <w:style w:type="paragraph" w:styleId="NormalWeb">
    <w:name w:val="Normal (Web)"/>
    <w:basedOn w:val="Normal"/>
    <w:link w:val="NormalWebChar"/>
    <w:uiPriority w:val="99"/>
    <w:rsid w:val="00836A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088IAbulletaddbullet">
    <w:name w:val="088_IA_bullet (add bullet)"/>
    <w:basedOn w:val="099IAHindent1"/>
    <w:rsid w:val="00836AD5"/>
    <w:pPr>
      <w:ind w:hanging="360"/>
    </w:pPr>
    <w:rPr>
      <w:sz w:val="18"/>
    </w:rPr>
  </w:style>
  <w:style w:type="paragraph" w:customStyle="1" w:styleId="05aIASumFindparagraph">
    <w:name w:val="05a_IA_SumFindparagraph"/>
    <w:basedOn w:val="05IANumberedparagraph"/>
    <w:rsid w:val="00836AD5"/>
    <w:pPr>
      <w:numPr>
        <w:numId w:val="0"/>
      </w:numPr>
    </w:pPr>
  </w:style>
  <w:style w:type="paragraph" w:styleId="DocumentMap">
    <w:name w:val="Document Map"/>
    <w:basedOn w:val="Normal"/>
    <w:semiHidden/>
    <w:rsid w:val="00836AD5"/>
    <w:pPr>
      <w:shd w:val="clear" w:color="auto" w:fill="000080"/>
    </w:pPr>
    <w:rPr>
      <w:rFonts w:ascii="Tahoma" w:hAnsi="Tahoma"/>
    </w:rPr>
  </w:style>
  <w:style w:type="paragraph" w:customStyle="1" w:styleId="07bIASumFindbullet">
    <w:name w:val="07b_IA_SumFind bullet"/>
    <w:basedOn w:val="07aIABullet"/>
    <w:rsid w:val="00836AD5"/>
    <w:pPr>
      <w:widowControl/>
      <w:numPr>
        <w:numId w:val="3"/>
      </w:numPr>
      <w:spacing w:after="120"/>
    </w:pPr>
  </w:style>
  <w:style w:type="character" w:styleId="Emphasis">
    <w:name w:val="Emphasis"/>
    <w:basedOn w:val="DefaultParagraphFont"/>
    <w:rsid w:val="00836AD5"/>
    <w:rPr>
      <w:i/>
    </w:rPr>
  </w:style>
  <w:style w:type="paragraph" w:customStyle="1" w:styleId="H2">
    <w:name w:val="H2"/>
    <w:basedOn w:val="Normal"/>
    <w:next w:val="Normal"/>
    <w:rsid w:val="00836AD5"/>
    <w:pPr>
      <w:keepNext/>
      <w:widowControl/>
      <w:spacing w:before="100" w:after="100"/>
      <w:outlineLvl w:val="2"/>
    </w:pPr>
    <w:rPr>
      <w:rFonts w:ascii="Times New Roman" w:hAnsi="Times New Roman"/>
      <w:b/>
      <w:sz w:val="36"/>
    </w:rPr>
  </w:style>
  <w:style w:type="paragraph" w:styleId="FootnoteText">
    <w:name w:val="footnote text"/>
    <w:basedOn w:val="Normal"/>
    <w:semiHidden/>
    <w:rsid w:val="00836AD5"/>
    <w:rPr>
      <w:sz w:val="20"/>
    </w:rPr>
  </w:style>
  <w:style w:type="paragraph" w:styleId="BalloonText">
    <w:name w:val="Balloon Text"/>
    <w:basedOn w:val="Normal"/>
    <w:semiHidden/>
    <w:rsid w:val="0063182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5D3F78"/>
    <w:rPr>
      <w:sz w:val="18"/>
    </w:rPr>
  </w:style>
  <w:style w:type="paragraph" w:styleId="CommentText">
    <w:name w:val="annotation text"/>
    <w:basedOn w:val="Normal"/>
    <w:semiHidden/>
    <w:rsid w:val="005D3F7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D3F78"/>
    <w:rPr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rsid w:val="00B24BDE"/>
    <w:pPr>
      <w:ind w:left="720"/>
    </w:pPr>
  </w:style>
  <w:style w:type="paragraph" w:styleId="Revision">
    <w:name w:val="Revision"/>
    <w:hidden/>
    <w:uiPriority w:val="99"/>
    <w:semiHidden/>
    <w:rsid w:val="00E45117"/>
    <w:rPr>
      <w:rFonts w:ascii="Arial" w:hAnsi="Arial"/>
      <w:snapToGrid w:val="0"/>
      <w:sz w:val="22"/>
      <w:lang w:eastAsia="en-US"/>
    </w:rPr>
  </w:style>
  <w:style w:type="table" w:styleId="TableGrid">
    <w:name w:val="Table Grid"/>
    <w:basedOn w:val="TableNormal"/>
    <w:uiPriority w:val="59"/>
    <w:rsid w:val="00AF2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E3FBD"/>
    <w:rPr>
      <w:rFonts w:ascii="Arial" w:hAnsi="Arial"/>
      <w:snapToGrid w:val="0"/>
      <w:sz w:val="22"/>
      <w:lang w:eastAsia="en-US"/>
    </w:rPr>
  </w:style>
  <w:style w:type="paragraph" w:customStyle="1" w:styleId="Numbered">
    <w:name w:val="Numbered"/>
    <w:basedOn w:val="Normal"/>
    <w:link w:val="NumberedChar"/>
    <w:qFormat/>
    <w:rsid w:val="00F16367"/>
    <w:pPr>
      <w:numPr>
        <w:numId w:val="16"/>
      </w:numPr>
    </w:pPr>
  </w:style>
  <w:style w:type="numbering" w:customStyle="1" w:styleId="QAAmultilist">
    <w:name w:val="QAA multi list"/>
    <w:uiPriority w:val="99"/>
    <w:rsid w:val="00566E7B"/>
    <w:pPr>
      <w:numPr>
        <w:numId w:val="15"/>
      </w:numPr>
    </w:pPr>
  </w:style>
  <w:style w:type="numbering" w:customStyle="1" w:styleId="QAAlist">
    <w:name w:val="QAA list"/>
    <w:uiPriority w:val="99"/>
    <w:rsid w:val="002A46AB"/>
    <w:pPr>
      <w:numPr>
        <w:numId w:val="17"/>
      </w:numPr>
    </w:pPr>
  </w:style>
  <w:style w:type="paragraph" w:customStyle="1" w:styleId="HKJHJKHJKHk">
    <w:name w:val="HKJHJKHJKHk"/>
    <w:basedOn w:val="Numbered"/>
    <w:link w:val="QAAnumberedChar"/>
    <w:rsid w:val="002A46AB"/>
    <w:pPr>
      <w:widowControl/>
      <w:numPr>
        <w:numId w:val="18"/>
      </w:numPr>
      <w:tabs>
        <w:tab w:val="left" w:pos="851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655C5"/>
    <w:rPr>
      <w:rFonts w:ascii="Arial" w:hAnsi="Arial"/>
      <w:snapToGrid w:val="0"/>
      <w:sz w:val="22"/>
      <w:lang w:eastAsia="en-US"/>
    </w:rPr>
  </w:style>
  <w:style w:type="character" w:customStyle="1" w:styleId="NumberedChar">
    <w:name w:val="Numbered Char"/>
    <w:basedOn w:val="DefaultParagraphFont"/>
    <w:link w:val="Numbered"/>
    <w:rsid w:val="002A46AB"/>
    <w:rPr>
      <w:rFonts w:ascii="Arial" w:hAnsi="Arial"/>
      <w:snapToGrid w:val="0"/>
      <w:sz w:val="22"/>
      <w:lang w:eastAsia="en-US"/>
    </w:rPr>
  </w:style>
  <w:style w:type="character" w:customStyle="1" w:styleId="QAAnumberedChar">
    <w:name w:val="QAA numbered Char"/>
    <w:basedOn w:val="NumberedChar"/>
    <w:link w:val="HKJHJKHJKHk"/>
    <w:rsid w:val="002A46AB"/>
    <w:rPr>
      <w:rFonts w:ascii="Arial" w:hAnsi="Arial"/>
      <w:snapToGrid w:val="0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456AA2"/>
  </w:style>
  <w:style w:type="paragraph" w:customStyle="1" w:styleId="Numbered2">
    <w:name w:val="Numbered 2"/>
    <w:basedOn w:val="Normal"/>
    <w:link w:val="Numbered2Char"/>
    <w:qFormat/>
    <w:rsid w:val="00C8746D"/>
    <w:pPr>
      <w:widowControl/>
      <w:numPr>
        <w:ilvl w:val="1"/>
        <w:numId w:val="28"/>
      </w:numPr>
      <w:tabs>
        <w:tab w:val="left" w:pos="851"/>
      </w:tabs>
    </w:pPr>
    <w:rPr>
      <w:rFonts w:cs="Arial"/>
      <w:snapToGrid/>
      <w:szCs w:val="24"/>
      <w:lang w:eastAsia="en-GB"/>
    </w:rPr>
  </w:style>
  <w:style w:type="character" w:customStyle="1" w:styleId="Numbered2Char">
    <w:name w:val="Numbered 2 Char"/>
    <w:basedOn w:val="DefaultParagraphFont"/>
    <w:link w:val="Numbered2"/>
    <w:rsid w:val="00C8746D"/>
    <w:rPr>
      <w:rFonts w:ascii="Arial" w:hAnsi="Arial" w:cs="Arial"/>
      <w:sz w:val="22"/>
      <w:szCs w:val="24"/>
    </w:rPr>
  </w:style>
  <w:style w:type="numbering" w:customStyle="1" w:styleId="QAAmulti-levellist">
    <w:name w:val="QAA multi-level list"/>
    <w:uiPriority w:val="99"/>
    <w:rsid w:val="00F601AC"/>
    <w:pPr>
      <w:numPr>
        <w:numId w:val="23"/>
      </w:numPr>
    </w:pPr>
  </w:style>
  <w:style w:type="numbering" w:customStyle="1" w:styleId="LIST2">
    <w:name w:val="LIST2"/>
    <w:uiPriority w:val="99"/>
    <w:rsid w:val="00637F2D"/>
    <w:pPr>
      <w:numPr>
        <w:numId w:val="24"/>
      </w:numPr>
    </w:pPr>
  </w:style>
  <w:style w:type="paragraph" w:customStyle="1" w:styleId="Numberedheading">
    <w:name w:val="Numbered heading"/>
    <w:basedOn w:val="Numbered2"/>
    <w:next w:val="Numbered2"/>
    <w:rsid w:val="00A25816"/>
    <w:pPr>
      <w:numPr>
        <w:ilvl w:val="0"/>
      </w:numPr>
    </w:pPr>
    <w:rPr>
      <w:b/>
      <w:bCs/>
      <w:sz w:val="28"/>
    </w:rPr>
  </w:style>
  <w:style w:type="paragraph" w:customStyle="1" w:styleId="sub-heading">
    <w:name w:val="sub-heading"/>
    <w:basedOn w:val="Numbered"/>
    <w:next w:val="Numbered2"/>
    <w:rsid w:val="00B03E00"/>
    <w:pPr>
      <w:numPr>
        <w:numId w:val="0"/>
      </w:numPr>
    </w:pPr>
    <w:rPr>
      <w:b/>
      <w:color w:val="7F7F7F"/>
    </w:rPr>
  </w:style>
  <w:style w:type="paragraph" w:styleId="TOC1">
    <w:name w:val="toc 1"/>
    <w:basedOn w:val="Normal"/>
    <w:next w:val="Normal"/>
    <w:autoRedefine/>
    <w:uiPriority w:val="39"/>
    <w:unhideWhenUsed/>
    <w:rsid w:val="00CF0540"/>
    <w:pPr>
      <w:tabs>
        <w:tab w:val="right" w:leader="dot" w:pos="9015"/>
      </w:tabs>
      <w:spacing w:before="24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F0540"/>
  </w:style>
  <w:style w:type="character" w:styleId="Hyperlink">
    <w:name w:val="Hyperlink"/>
    <w:basedOn w:val="DefaultParagraphFont"/>
    <w:uiPriority w:val="99"/>
    <w:unhideWhenUsed/>
    <w:rsid w:val="005B6743"/>
    <w:rPr>
      <w:color w:val="0000FF"/>
      <w:u w:val="single"/>
    </w:rPr>
  </w:style>
  <w:style w:type="paragraph" w:customStyle="1" w:styleId="QAAbullet">
    <w:name w:val="QAA bullet"/>
    <w:basedOn w:val="05IANumberedparagraph"/>
    <w:link w:val="QAAbulletChar"/>
    <w:qFormat/>
    <w:rsid w:val="0074524B"/>
    <w:pPr>
      <w:numPr>
        <w:numId w:val="14"/>
      </w:numPr>
      <w:spacing w:after="0"/>
      <w:ind w:left="851" w:hanging="851"/>
    </w:pPr>
  </w:style>
  <w:style w:type="character" w:customStyle="1" w:styleId="05IANumberedparagraphChar">
    <w:name w:val="05_IA_Numbered paragraph Char"/>
    <w:basedOn w:val="DefaultParagraphFont"/>
    <w:link w:val="05IANumberedparagraph"/>
    <w:rsid w:val="00616060"/>
    <w:rPr>
      <w:rFonts w:ascii="Arial" w:hAnsi="Arial"/>
      <w:snapToGrid w:val="0"/>
      <w:sz w:val="22"/>
      <w:lang w:eastAsia="en-US"/>
    </w:rPr>
  </w:style>
  <w:style w:type="character" w:customStyle="1" w:styleId="QAAbulletChar">
    <w:name w:val="QAA bullet Char"/>
    <w:basedOn w:val="05IANumberedparagraphChar"/>
    <w:link w:val="QAAbullet"/>
    <w:rsid w:val="0074524B"/>
    <w:rPr>
      <w:rFonts w:ascii="Arial" w:hAnsi="Arial"/>
      <w:snapToGrid w:val="0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456AA2"/>
    <w:rPr>
      <w:rFonts w:ascii="Arial" w:hAnsi="Arial"/>
      <w:snapToGrid w:val="0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B10EF"/>
    <w:pPr>
      <w:ind w:left="440"/>
    </w:pPr>
  </w:style>
  <w:style w:type="paragraph" w:customStyle="1" w:styleId="Subbullet">
    <w:name w:val="Sub bullet"/>
    <w:basedOn w:val="Normal"/>
    <w:uiPriority w:val="99"/>
    <w:qFormat/>
    <w:rsid w:val="0074524B"/>
    <w:pPr>
      <w:widowControl/>
      <w:numPr>
        <w:numId w:val="46"/>
      </w:numPr>
      <w:tabs>
        <w:tab w:val="left" w:pos="1701"/>
      </w:tabs>
      <w:spacing w:after="0" w:line="300" w:lineRule="exact"/>
      <w:ind w:left="1702" w:hanging="851"/>
    </w:pPr>
    <w:rPr>
      <w:rFonts w:eastAsiaTheme="minorHAnsi" w:cs="Arial"/>
      <w:snapToGrid/>
      <w:szCs w:val="22"/>
      <w:lang w:eastAsia="en-GB"/>
    </w:rPr>
  </w:style>
  <w:style w:type="paragraph" w:customStyle="1" w:styleId="Heading2contents">
    <w:name w:val="Heading 2 contents"/>
    <w:basedOn w:val="Heading2"/>
    <w:link w:val="Heading2contentsChar"/>
    <w:rsid w:val="00341667"/>
  </w:style>
  <w:style w:type="character" w:customStyle="1" w:styleId="Heading2Char">
    <w:name w:val="Heading 2 Char"/>
    <w:basedOn w:val="05IANumberedparagraphChar"/>
    <w:link w:val="Heading2"/>
    <w:rsid w:val="00125B9E"/>
    <w:rPr>
      <w:rFonts w:ascii="Arial" w:hAnsi="Arial"/>
      <w:b/>
      <w:snapToGrid w:val="0"/>
      <w:color w:val="7F7F7F" w:themeColor="text1" w:themeTint="80"/>
      <w:sz w:val="28"/>
      <w:lang w:eastAsia="en-US"/>
    </w:rPr>
  </w:style>
  <w:style w:type="character" w:customStyle="1" w:styleId="Heading2contentsChar">
    <w:name w:val="Heading 2 contents Char"/>
    <w:basedOn w:val="Heading2Char"/>
    <w:link w:val="Heading2contents"/>
    <w:rsid w:val="00341667"/>
    <w:rPr>
      <w:rFonts w:ascii="Arial" w:hAnsi="Arial"/>
      <w:b/>
      <w:snapToGrid w:val="0"/>
      <w:color w:val="7F7F7F" w:themeColor="text1" w:themeTint="80"/>
      <w:sz w:val="28"/>
      <w:lang w:eastAsia="en-US"/>
    </w:rPr>
  </w:style>
  <w:style w:type="paragraph" w:customStyle="1" w:styleId="NumberedRoman">
    <w:name w:val="Numbered Roman"/>
    <w:basedOn w:val="Normal"/>
    <w:rsid w:val="007722B7"/>
    <w:pPr>
      <w:numPr>
        <w:numId w:val="43"/>
      </w:numPr>
      <w:ind w:left="0" w:firstLine="0"/>
    </w:pPr>
  </w:style>
  <w:style w:type="paragraph" w:customStyle="1" w:styleId="NormalText">
    <w:name w:val="Normal Text"/>
    <w:basedOn w:val="Normal"/>
    <w:rsid w:val="0035009F"/>
    <w:pPr>
      <w:widowControl/>
    </w:pPr>
    <w:rPr>
      <w:snapToGrid/>
      <w:szCs w:val="24"/>
    </w:rPr>
  </w:style>
  <w:style w:type="paragraph" w:customStyle="1" w:styleId="StyleHeading4NotItalic">
    <w:name w:val="Style Heading 4 + Not Italic"/>
    <w:basedOn w:val="Heading4"/>
    <w:rsid w:val="001E4E09"/>
    <w:rPr>
      <w:bCs/>
      <w:i/>
    </w:rPr>
  </w:style>
  <w:style w:type="paragraph" w:styleId="Title">
    <w:name w:val="Title"/>
    <w:aliases w:val="Strand title"/>
    <w:basedOn w:val="Normal"/>
    <w:next w:val="Normal"/>
    <w:link w:val="TitleChar"/>
    <w:uiPriority w:val="10"/>
    <w:qFormat/>
    <w:rsid w:val="008414AB"/>
    <w:pPr>
      <w:spacing w:after="0"/>
      <w:contextualSpacing/>
      <w:jc w:val="center"/>
    </w:pPr>
    <w:rPr>
      <w:rFonts w:eastAsiaTheme="majorEastAsia" w:cstheme="majorBidi"/>
      <w:b/>
      <w:color w:val="0076A8"/>
      <w:sz w:val="40"/>
      <w:szCs w:val="56"/>
    </w:rPr>
  </w:style>
  <w:style w:type="character" w:customStyle="1" w:styleId="TitleChar">
    <w:name w:val="Title Char"/>
    <w:aliases w:val="Strand title Char"/>
    <w:basedOn w:val="DefaultParagraphFont"/>
    <w:link w:val="Title"/>
    <w:uiPriority w:val="10"/>
    <w:rsid w:val="008414AB"/>
    <w:rPr>
      <w:rFonts w:ascii="Arial" w:eastAsiaTheme="majorEastAsia" w:hAnsi="Arial" w:cstheme="majorBidi"/>
      <w:b/>
      <w:snapToGrid w:val="0"/>
      <w:color w:val="0076A8"/>
      <w:sz w:val="40"/>
      <w:szCs w:val="56"/>
      <w:lang w:eastAsia="en-US"/>
    </w:rPr>
  </w:style>
  <w:style w:type="paragraph" w:customStyle="1" w:styleId="Papertitle">
    <w:name w:val="Paper title"/>
    <w:basedOn w:val="Title"/>
    <w:qFormat/>
    <w:rsid w:val="008414AB"/>
    <w:rPr>
      <w:color w:val="595959" w:themeColor="text1" w:themeTint="A6"/>
    </w:rPr>
  </w:style>
  <w:style w:type="paragraph" w:customStyle="1" w:styleId="EndNoteBibliographyTitle">
    <w:name w:val="EndNote Bibliography Title"/>
    <w:basedOn w:val="Normal"/>
    <w:link w:val="EndNoteBibliographyTitleChar"/>
    <w:rsid w:val="000F1591"/>
    <w:pPr>
      <w:spacing w:after="0"/>
      <w:jc w:val="center"/>
    </w:pPr>
    <w:rPr>
      <w:rFonts w:cs="Arial"/>
      <w:noProof/>
      <w:sz w:val="16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0F1591"/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0F1591"/>
    <w:rPr>
      <w:rFonts w:ascii="Arial" w:eastAsia="Arial Unicode MS" w:hAnsi="Arial" w:cs="Arial"/>
      <w:noProof/>
      <w:snapToGrid w:val="0"/>
      <w:sz w:val="16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0F1591"/>
    <w:rPr>
      <w:rFonts w:cs="Arial"/>
      <w:noProof/>
      <w:sz w:val="16"/>
      <w:lang w:val="en-US"/>
    </w:rPr>
  </w:style>
  <w:style w:type="character" w:customStyle="1" w:styleId="EndNoteBibliographyChar">
    <w:name w:val="EndNote Bibliography Char"/>
    <w:basedOn w:val="NormalWebChar"/>
    <w:link w:val="EndNoteBibliography"/>
    <w:rsid w:val="000F1591"/>
    <w:rPr>
      <w:rFonts w:ascii="Arial" w:eastAsia="Arial Unicode MS" w:hAnsi="Arial" w:cs="Arial"/>
      <w:noProof/>
      <w:snapToGrid w:val="0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walker\Documents\Custom%20Office%20Templates\QAA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EBAE72CA8AF4B949A6E65B23B791E" ma:contentTypeVersion="7" ma:contentTypeDescription="Create a new document." ma:contentTypeScope="" ma:versionID="afbbad46c8a705e09f5d6702e17c5eb6">
  <xsd:schema xmlns:xsd="http://www.w3.org/2001/XMLSchema" xmlns:xs="http://www.w3.org/2001/XMLSchema" xmlns:p="http://schemas.microsoft.com/office/2006/metadata/properties" xmlns:ns2="c588baf4-6400-40de-9abf-7aeb1a842dc2" xmlns:ns3="58b357d8-2c77-4987-8ced-055a45f54fe6" targetNamespace="http://schemas.microsoft.com/office/2006/metadata/properties" ma:root="true" ma:fieldsID="67ce317f5af7bc7ba49f31348097c72d" ns2:_="" ns3:_="">
    <xsd:import namespace="c588baf4-6400-40de-9abf-7aeb1a842dc2"/>
    <xsd:import namespace="58b357d8-2c77-4987-8ced-055a45f54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8baf4-6400-40de-9abf-7aeb1a842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357d8-2c77-4987-8ced-055a45f54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15E6-155F-44C3-9A25-5ED4929EDE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4F0FAD-8689-489E-90B8-0945568E2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A0CAD-0A0C-42CE-806D-505235017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8baf4-6400-40de-9abf-7aeb1a842dc2"/>
    <ds:schemaRef ds:uri="58b357d8-2c77-4987-8ced-055a45f54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7FADFA-0AC7-44C1-83DF-7D1CD98A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QAA-Word-template</Template>
  <TotalTime>0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learning analytics to impact learning and teaching: a critical perspective</dc:title>
  <dc:subject>Optimising the use of existing evidence</dc:subject>
  <dc:creator/>
  <cp:keywords>Evidecne for Enhancement</cp:keywords>
  <cp:lastModifiedBy/>
  <cp:revision>1</cp:revision>
  <dcterms:created xsi:type="dcterms:W3CDTF">2019-05-02T10:43:00Z</dcterms:created>
  <dcterms:modified xsi:type="dcterms:W3CDTF">2019-05-02T10:43:00Z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0x010100654EBAE72CA8AF4B949A6E65B23B791E</vt:lpwstr>
  </property>
</Properties>
</file>